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C39" w:rsidRDefault="00DE4C39" w:rsidP="00DE4C39">
      <w:pPr>
        <w:autoSpaceDE w:val="0"/>
        <w:autoSpaceDN w:val="0"/>
        <w:adjustRightInd w:val="0"/>
        <w:spacing w:line="487" w:lineRule="atLeast"/>
        <w:ind w:left="660" w:hanging="220"/>
        <w:rPr>
          <w:rFonts w:ascii="ＭＳ 明朝" w:eastAsia="ＭＳ 明朝" w:cs="ＭＳ 明朝"/>
          <w:kern w:val="0"/>
          <w:sz w:val="22"/>
          <w:lang w:val="ja-JP"/>
        </w:rPr>
      </w:pPr>
      <w:r>
        <w:rPr>
          <w:rFonts w:ascii="ＭＳ 明朝" w:eastAsia="ＭＳ 明朝" w:cs="ＭＳ 明朝" w:hint="eastAsia"/>
          <w:kern w:val="0"/>
          <w:sz w:val="22"/>
          <w:lang w:val="ja-JP"/>
        </w:rPr>
        <w:t>○喜多方市法定外公共用財産の管理に関する条例</w:t>
      </w:r>
    </w:p>
    <w:p w:rsidR="00DE4C39" w:rsidRDefault="00DE4C39" w:rsidP="00DE4C39">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hint="eastAsia"/>
          <w:kern w:val="0"/>
          <w:sz w:val="22"/>
          <w:lang w:val="ja-JP"/>
        </w:rPr>
        <w:t>平成</w:t>
      </w:r>
      <w:r>
        <w:rPr>
          <w:rFonts w:ascii="ＭＳ 明朝" w:eastAsia="ＭＳ 明朝" w:cs="ＭＳ 明朝"/>
          <w:kern w:val="0"/>
          <w:sz w:val="22"/>
          <w:lang w:val="ja-JP"/>
        </w:rPr>
        <w:t>18</w:t>
      </w:r>
      <w:r>
        <w:rPr>
          <w:rFonts w:ascii="ＭＳ 明朝" w:eastAsia="ＭＳ 明朝" w:cs="ＭＳ 明朝" w:hint="eastAsia"/>
          <w:kern w:val="0"/>
          <w:sz w:val="22"/>
          <w:lang w:val="ja-JP"/>
        </w:rPr>
        <w:t>年１月４日条例第</w:t>
      </w:r>
      <w:r>
        <w:rPr>
          <w:rFonts w:ascii="ＭＳ 明朝" w:eastAsia="ＭＳ 明朝" w:cs="ＭＳ 明朝"/>
          <w:kern w:val="0"/>
          <w:sz w:val="22"/>
          <w:lang w:val="ja-JP"/>
        </w:rPr>
        <w:t>229</w:t>
      </w:r>
      <w:r>
        <w:rPr>
          <w:rFonts w:ascii="ＭＳ 明朝" w:eastAsia="ＭＳ 明朝" w:cs="ＭＳ 明朝" w:hint="eastAsia"/>
          <w:kern w:val="0"/>
          <w:sz w:val="22"/>
          <w:lang w:val="ja-JP"/>
        </w:rPr>
        <w:t>号</w:t>
      </w:r>
    </w:p>
    <w:p w:rsidR="00DE4C39" w:rsidRDefault="00DE4C39" w:rsidP="00DE4C39">
      <w:pPr>
        <w:autoSpaceDE w:val="0"/>
        <w:autoSpaceDN w:val="0"/>
        <w:adjustRightInd w:val="0"/>
        <w:spacing w:line="487" w:lineRule="atLeast"/>
        <w:ind w:left="1760"/>
        <w:rPr>
          <w:rFonts w:ascii="ＭＳ 明朝" w:eastAsia="ＭＳ 明朝" w:cs="ＭＳ 明朝"/>
          <w:kern w:val="0"/>
          <w:sz w:val="22"/>
          <w:lang w:val="ja-JP"/>
        </w:rPr>
      </w:pPr>
      <w:r>
        <w:rPr>
          <w:rFonts w:ascii="ＭＳ ゴシック" w:eastAsia="ＭＳ ゴシック" w:cs="ＭＳ ゴシック" w:hint="eastAsia"/>
          <w:kern w:val="0"/>
          <w:sz w:val="22"/>
          <w:lang w:val="ja-JP"/>
        </w:rPr>
        <w:t>改正</w:t>
      </w:r>
    </w:p>
    <w:p w:rsidR="00DE4C39" w:rsidRDefault="00DE4C39" w:rsidP="00DE4C39">
      <w:pPr>
        <w:autoSpaceDE w:val="0"/>
        <w:autoSpaceDN w:val="0"/>
        <w:adjustRightInd w:val="0"/>
        <w:spacing w:line="487" w:lineRule="atLeast"/>
        <w:ind w:left="2640"/>
        <w:rPr>
          <w:rFonts w:ascii="ＭＳ 明朝" w:eastAsia="ＭＳ 明朝" w:cs="ＭＳ 明朝"/>
          <w:kern w:val="0"/>
          <w:sz w:val="22"/>
          <w:lang w:val="ja-JP"/>
        </w:rPr>
      </w:pPr>
      <w:r>
        <w:rPr>
          <w:rFonts w:ascii="ＭＳ 明朝" w:eastAsia="ＭＳ 明朝" w:cs="ＭＳ 明朝" w:hint="eastAsia"/>
          <w:kern w:val="0"/>
          <w:sz w:val="22"/>
          <w:lang w:val="ja-JP"/>
        </w:rPr>
        <w:t>平成</w:t>
      </w:r>
      <w:r>
        <w:rPr>
          <w:rFonts w:ascii="ＭＳ 明朝" w:eastAsia="ＭＳ 明朝" w:cs="ＭＳ 明朝"/>
          <w:kern w:val="0"/>
          <w:sz w:val="22"/>
          <w:lang w:val="ja-JP"/>
        </w:rPr>
        <w:t>26</w:t>
      </w:r>
      <w:r>
        <w:rPr>
          <w:rFonts w:ascii="ＭＳ 明朝" w:eastAsia="ＭＳ 明朝" w:cs="ＭＳ 明朝" w:hint="eastAsia"/>
          <w:kern w:val="0"/>
          <w:sz w:val="22"/>
          <w:lang w:val="ja-JP"/>
        </w:rPr>
        <w:t>年３月</w:t>
      </w:r>
      <w:r>
        <w:rPr>
          <w:rFonts w:ascii="ＭＳ 明朝" w:eastAsia="ＭＳ 明朝" w:cs="ＭＳ 明朝"/>
          <w:kern w:val="0"/>
          <w:sz w:val="22"/>
          <w:lang w:val="ja-JP"/>
        </w:rPr>
        <w:t>26</w:t>
      </w:r>
      <w:r>
        <w:rPr>
          <w:rFonts w:ascii="ＭＳ 明朝" w:eastAsia="ＭＳ 明朝" w:cs="ＭＳ 明朝" w:hint="eastAsia"/>
          <w:kern w:val="0"/>
          <w:sz w:val="22"/>
          <w:lang w:val="ja-JP"/>
        </w:rPr>
        <w:t>日条例第</w:t>
      </w:r>
      <w:r>
        <w:rPr>
          <w:rFonts w:ascii="ＭＳ 明朝" w:eastAsia="ＭＳ 明朝" w:cs="ＭＳ 明朝"/>
          <w:kern w:val="0"/>
          <w:sz w:val="22"/>
          <w:lang w:val="ja-JP"/>
        </w:rPr>
        <w:t>13</w:t>
      </w:r>
      <w:r>
        <w:rPr>
          <w:rFonts w:ascii="ＭＳ 明朝" w:eastAsia="ＭＳ 明朝" w:cs="ＭＳ 明朝" w:hint="eastAsia"/>
          <w:kern w:val="0"/>
          <w:sz w:val="22"/>
          <w:lang w:val="ja-JP"/>
        </w:rPr>
        <w:t>号</w:t>
      </w:r>
    </w:p>
    <w:p w:rsidR="00DE4C39" w:rsidRDefault="00DE4C39" w:rsidP="00DE4C39">
      <w:pPr>
        <w:autoSpaceDE w:val="0"/>
        <w:autoSpaceDN w:val="0"/>
        <w:adjustRightInd w:val="0"/>
        <w:spacing w:line="487" w:lineRule="atLeast"/>
        <w:ind w:left="2640"/>
        <w:rPr>
          <w:rFonts w:ascii="ＭＳ 明朝" w:eastAsia="ＭＳ 明朝" w:cs="ＭＳ 明朝"/>
          <w:kern w:val="0"/>
          <w:sz w:val="22"/>
          <w:lang w:val="ja-JP"/>
        </w:rPr>
      </w:pPr>
      <w:r>
        <w:rPr>
          <w:rFonts w:ascii="ＭＳ 明朝" w:eastAsia="ＭＳ 明朝" w:cs="ＭＳ 明朝" w:hint="eastAsia"/>
          <w:kern w:val="0"/>
          <w:sz w:val="22"/>
          <w:lang w:val="ja-JP"/>
        </w:rPr>
        <w:t>令和元年９月</w:t>
      </w:r>
      <w:r>
        <w:rPr>
          <w:rFonts w:ascii="ＭＳ 明朝" w:eastAsia="ＭＳ 明朝" w:cs="ＭＳ 明朝"/>
          <w:kern w:val="0"/>
          <w:sz w:val="22"/>
          <w:lang w:val="ja-JP"/>
        </w:rPr>
        <w:t>24</w:t>
      </w:r>
      <w:r>
        <w:rPr>
          <w:rFonts w:ascii="ＭＳ 明朝" w:eastAsia="ＭＳ 明朝" w:cs="ＭＳ 明朝" w:hint="eastAsia"/>
          <w:kern w:val="0"/>
          <w:sz w:val="22"/>
          <w:lang w:val="ja-JP"/>
        </w:rPr>
        <w:t>日条例第</w:t>
      </w:r>
      <w:r>
        <w:rPr>
          <w:rFonts w:ascii="ＭＳ 明朝" w:eastAsia="ＭＳ 明朝" w:cs="ＭＳ 明朝"/>
          <w:kern w:val="0"/>
          <w:sz w:val="22"/>
          <w:lang w:val="ja-JP"/>
        </w:rPr>
        <w:t>21</w:t>
      </w:r>
      <w:r>
        <w:rPr>
          <w:rFonts w:ascii="ＭＳ 明朝" w:eastAsia="ＭＳ 明朝" w:cs="ＭＳ 明朝" w:hint="eastAsia"/>
          <w:kern w:val="0"/>
          <w:sz w:val="22"/>
          <w:lang w:val="ja-JP"/>
        </w:rPr>
        <w:t>号</w:t>
      </w:r>
    </w:p>
    <w:p w:rsidR="00DE4C39" w:rsidRDefault="00DE4C39" w:rsidP="00DE4C39">
      <w:pPr>
        <w:autoSpaceDE w:val="0"/>
        <w:autoSpaceDN w:val="0"/>
        <w:adjustRightInd w:val="0"/>
        <w:spacing w:line="487" w:lineRule="atLeast"/>
        <w:ind w:left="660"/>
        <w:rPr>
          <w:rFonts w:ascii="ＭＳ 明朝" w:eastAsia="ＭＳ 明朝" w:cs="ＭＳ 明朝"/>
          <w:kern w:val="0"/>
          <w:sz w:val="22"/>
          <w:lang w:val="ja-JP"/>
        </w:rPr>
      </w:pPr>
      <w:r>
        <w:rPr>
          <w:rFonts w:ascii="ＭＳ 明朝" w:eastAsia="ＭＳ 明朝" w:cs="ＭＳ 明朝" w:hint="eastAsia"/>
          <w:kern w:val="0"/>
          <w:sz w:val="22"/>
          <w:lang w:val="ja-JP"/>
        </w:rPr>
        <w:t>喜多方市法定外公共用財産の管理に関する条例</w:t>
      </w:r>
    </w:p>
    <w:p w:rsidR="00DE4C39" w:rsidRDefault="00DE4C39" w:rsidP="00DE4C39">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（趣旨）</w:t>
      </w:r>
    </w:p>
    <w:p w:rsidR="00DE4C39" w:rsidRDefault="00DE4C39" w:rsidP="00DE4C39">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第１条</w:t>
      </w:r>
      <w:r>
        <w:rPr>
          <w:rFonts w:ascii="ＭＳ 明朝" w:eastAsia="ＭＳ 明朝" w:cs="ＭＳ 明朝" w:hint="eastAsia"/>
          <w:kern w:val="0"/>
          <w:sz w:val="22"/>
          <w:lang w:val="ja-JP"/>
        </w:rPr>
        <w:t xml:space="preserve">　この条例は、法令に特別の定めがあるものを除くほか、法定外公共用財産の管理に関し必要な事項を定めるものとする。</w:t>
      </w:r>
    </w:p>
    <w:p w:rsidR="00DE4C39" w:rsidRDefault="00DE4C39" w:rsidP="00DE4C39">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（定義）</w:t>
      </w:r>
    </w:p>
    <w:p w:rsidR="00DE4C39" w:rsidRDefault="00DE4C39" w:rsidP="00DE4C39">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第２条</w:t>
      </w:r>
      <w:r>
        <w:rPr>
          <w:rFonts w:ascii="ＭＳ 明朝" w:eastAsia="ＭＳ 明朝" w:cs="ＭＳ 明朝" w:hint="eastAsia"/>
          <w:kern w:val="0"/>
          <w:sz w:val="22"/>
          <w:lang w:val="ja-JP"/>
        </w:rPr>
        <w:t xml:space="preserve">　この条例において「法定外公共用財産」とは、市が所有する道路、水路、ため池等その他これらに類する一般公共の用に供されている財産であって、道路法（昭和</w:t>
      </w:r>
      <w:r>
        <w:rPr>
          <w:rFonts w:ascii="ＭＳ 明朝" w:eastAsia="ＭＳ 明朝" w:cs="ＭＳ 明朝"/>
          <w:kern w:val="0"/>
          <w:sz w:val="22"/>
          <w:lang w:val="ja-JP"/>
        </w:rPr>
        <w:t>27</w:t>
      </w:r>
      <w:r>
        <w:rPr>
          <w:rFonts w:ascii="ＭＳ 明朝" w:eastAsia="ＭＳ 明朝" w:cs="ＭＳ 明朝" w:hint="eastAsia"/>
          <w:kern w:val="0"/>
          <w:sz w:val="22"/>
          <w:lang w:val="ja-JP"/>
        </w:rPr>
        <w:t>年法律第</w:t>
      </w:r>
      <w:r>
        <w:rPr>
          <w:rFonts w:ascii="ＭＳ 明朝" w:eastAsia="ＭＳ 明朝" w:cs="ＭＳ 明朝"/>
          <w:kern w:val="0"/>
          <w:sz w:val="22"/>
          <w:lang w:val="ja-JP"/>
        </w:rPr>
        <w:t>180</w:t>
      </w:r>
      <w:r>
        <w:rPr>
          <w:rFonts w:ascii="ＭＳ 明朝" w:eastAsia="ＭＳ 明朝" w:cs="ＭＳ 明朝" w:hint="eastAsia"/>
          <w:kern w:val="0"/>
          <w:sz w:val="22"/>
          <w:lang w:val="ja-JP"/>
        </w:rPr>
        <w:t>号）、河川法（昭和</w:t>
      </w:r>
      <w:r>
        <w:rPr>
          <w:rFonts w:ascii="ＭＳ 明朝" w:eastAsia="ＭＳ 明朝" w:cs="ＭＳ 明朝"/>
          <w:kern w:val="0"/>
          <w:sz w:val="22"/>
          <w:lang w:val="ja-JP"/>
        </w:rPr>
        <w:t>39</w:t>
      </w:r>
      <w:r>
        <w:rPr>
          <w:rFonts w:ascii="ＭＳ 明朝" w:eastAsia="ＭＳ 明朝" w:cs="ＭＳ 明朝" w:hint="eastAsia"/>
          <w:kern w:val="0"/>
          <w:sz w:val="22"/>
          <w:lang w:val="ja-JP"/>
        </w:rPr>
        <w:t>年法律第</w:t>
      </w:r>
      <w:r>
        <w:rPr>
          <w:rFonts w:ascii="ＭＳ 明朝" w:eastAsia="ＭＳ 明朝" w:cs="ＭＳ 明朝"/>
          <w:kern w:val="0"/>
          <w:sz w:val="22"/>
          <w:lang w:val="ja-JP"/>
        </w:rPr>
        <w:t>167</w:t>
      </w:r>
      <w:r>
        <w:rPr>
          <w:rFonts w:ascii="ＭＳ 明朝" w:eastAsia="ＭＳ 明朝" w:cs="ＭＳ 明朝" w:hint="eastAsia"/>
          <w:kern w:val="0"/>
          <w:sz w:val="22"/>
          <w:lang w:val="ja-JP"/>
        </w:rPr>
        <w:t>号）その他の法令の規定の適用を受けないものをいう。</w:t>
      </w:r>
    </w:p>
    <w:p w:rsidR="00DE4C39" w:rsidRDefault="00DE4C39" w:rsidP="00DE4C39">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（行為の禁止）</w:t>
      </w:r>
    </w:p>
    <w:p w:rsidR="00DE4C39" w:rsidRDefault="00DE4C39" w:rsidP="00DE4C39">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第３条</w:t>
      </w:r>
      <w:r>
        <w:rPr>
          <w:rFonts w:ascii="ＭＳ 明朝" w:eastAsia="ＭＳ 明朝" w:cs="ＭＳ 明朝" w:hint="eastAsia"/>
          <w:kern w:val="0"/>
          <w:sz w:val="22"/>
          <w:lang w:val="ja-JP"/>
        </w:rPr>
        <w:t xml:space="preserve">　法定外公共用財産においては、次に掲げる行為をしてはならない。</w:t>
      </w:r>
    </w:p>
    <w:p w:rsidR="00DE4C39" w:rsidRDefault="00DE4C39" w:rsidP="00DE4C39">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法定外公共用財産を損傷すること。</w:t>
      </w:r>
    </w:p>
    <w:p w:rsidR="00DE4C39" w:rsidRDefault="00DE4C39" w:rsidP="00DE4C39">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法定外公共用財産に土石、竹木、ごみその他の汚物又は廃物を投棄し、又はたい積すること。</w:t>
      </w:r>
    </w:p>
    <w:p w:rsidR="00DE4C39" w:rsidRDefault="00DE4C39" w:rsidP="00DE4C39">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前２号に掲げるもののほか、法定外公共用財産の保全及び利用に支障を及ぼすおそれのある行為をすること。</w:t>
      </w:r>
    </w:p>
    <w:p w:rsidR="00DE4C39" w:rsidRDefault="00DE4C39" w:rsidP="00DE4C39">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（使用の許可）</w:t>
      </w:r>
    </w:p>
    <w:p w:rsidR="00DE4C39" w:rsidRDefault="00DE4C39" w:rsidP="00DE4C39">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第４条</w:t>
      </w:r>
      <w:r>
        <w:rPr>
          <w:rFonts w:ascii="ＭＳ 明朝" w:eastAsia="ＭＳ 明朝" w:cs="ＭＳ 明朝" w:hint="eastAsia"/>
          <w:kern w:val="0"/>
          <w:sz w:val="22"/>
          <w:lang w:val="ja-JP"/>
        </w:rPr>
        <w:t xml:space="preserve">　法定外公共用財産について、次に掲げる行為をしようとする者は、規則で定めるところにより市長の許可を受けなければならない。</w:t>
      </w:r>
    </w:p>
    <w:p w:rsidR="00DE4C39" w:rsidRDefault="00DE4C39" w:rsidP="00DE4C39">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法定外公共用財産の敷地又は水面を使用すること。</w:t>
      </w:r>
    </w:p>
    <w:p w:rsidR="00DE4C39" w:rsidRDefault="00DE4C39" w:rsidP="00DE4C39">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法定外公共用財産の敷地内において工作物を新築し、改築し、又は除去すること。</w:t>
      </w:r>
    </w:p>
    <w:p w:rsidR="00DE4C39" w:rsidRDefault="00DE4C39" w:rsidP="00DE4C39">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法定外公共用財産の敷地内において掘削、盛土その他土地の形状の変更をすること。</w:t>
      </w:r>
    </w:p>
    <w:p w:rsidR="00DE4C39" w:rsidRDefault="00DE4C39" w:rsidP="00DE4C39">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前３号に掲げるもののほか、公衆の利便に供するため特にやむを得ないと認められる行為により、法定外公共用財産を使用すること。</w:t>
      </w:r>
    </w:p>
    <w:p w:rsidR="00DE4C39" w:rsidRDefault="00DE4C39" w:rsidP="00DE4C39">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前項の許可に係る使用の期間は、５年以内とする。</w:t>
      </w:r>
    </w:p>
    <w:p w:rsidR="00DE4C39" w:rsidRDefault="00DE4C39" w:rsidP="00DE4C39">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（期間更新の許可）</w:t>
      </w:r>
    </w:p>
    <w:p w:rsidR="00DE4C39" w:rsidRDefault="00DE4C39" w:rsidP="00DE4C39">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lastRenderedPageBreak/>
        <w:t>第５条</w:t>
      </w:r>
      <w:r>
        <w:rPr>
          <w:rFonts w:ascii="ＭＳ 明朝" w:eastAsia="ＭＳ 明朝" w:cs="ＭＳ 明朝" w:hint="eastAsia"/>
          <w:kern w:val="0"/>
          <w:sz w:val="22"/>
          <w:lang w:val="ja-JP"/>
        </w:rPr>
        <w:t xml:space="preserve">　前条第１項の許可を受けた者は、当該許可に係る使用の期間満了後引き続きその法定外公共用財産の使用をしようとするときは、期間の更新を必要とする理由及び更新の期間を明らかにして、市長の許可を受けなければならない。</w:t>
      </w:r>
    </w:p>
    <w:p w:rsidR="00DE4C39" w:rsidRDefault="00DE4C39" w:rsidP="00DE4C39">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前条第２項の規定は、前項の期間更新の許可について準用する。</w:t>
      </w:r>
    </w:p>
    <w:p w:rsidR="00DE4C39" w:rsidRDefault="00DE4C39" w:rsidP="00DE4C39">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（許可事項の変更の許可）</w:t>
      </w:r>
    </w:p>
    <w:p w:rsidR="00DE4C39" w:rsidRDefault="00DE4C39" w:rsidP="00DE4C39">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第６条</w:t>
      </w:r>
      <w:r>
        <w:rPr>
          <w:rFonts w:ascii="ＭＳ 明朝" w:eastAsia="ＭＳ 明朝" w:cs="ＭＳ 明朝" w:hint="eastAsia"/>
          <w:kern w:val="0"/>
          <w:sz w:val="22"/>
          <w:lang w:val="ja-JP"/>
        </w:rPr>
        <w:t xml:space="preserve">　第４条第１項又は前条第１項の許可を受けた者は、当該許可に係る使用の場所、数量を変更しようとするときは、変更に係る事項及びその理由を明らかにして、規則で定めるところにより、市長の許可を受けなければならない。</w:t>
      </w:r>
    </w:p>
    <w:p w:rsidR="00DE4C39" w:rsidRDefault="00DE4C39" w:rsidP="00DE4C39">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（住所、氏名等の変更）</w:t>
      </w:r>
    </w:p>
    <w:p w:rsidR="00DE4C39" w:rsidRDefault="00DE4C39" w:rsidP="00DE4C39">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第７条</w:t>
      </w:r>
      <w:r>
        <w:rPr>
          <w:rFonts w:ascii="ＭＳ 明朝" w:eastAsia="ＭＳ 明朝" w:cs="ＭＳ 明朝" w:hint="eastAsia"/>
          <w:kern w:val="0"/>
          <w:sz w:val="22"/>
          <w:lang w:val="ja-JP"/>
        </w:rPr>
        <w:t xml:space="preserve">　第４条第１項、第５条第１項又は前条の許可を受けた者（以下「使用者」という。）は、住所又は氏名（法人にあっては、主たる事務所の所在地又は名称）を変更したときは、速やかにその旨を市長に届け出なければならない。</w:t>
      </w:r>
    </w:p>
    <w:p w:rsidR="00DE4C39" w:rsidRDefault="00DE4C39" w:rsidP="00DE4C39">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（許可の条件）</w:t>
      </w:r>
    </w:p>
    <w:p w:rsidR="00DE4C39" w:rsidRDefault="00DE4C39" w:rsidP="00DE4C39">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第８条</w:t>
      </w:r>
      <w:r>
        <w:rPr>
          <w:rFonts w:ascii="ＭＳ 明朝" w:eastAsia="ＭＳ 明朝" w:cs="ＭＳ 明朝" w:hint="eastAsia"/>
          <w:kern w:val="0"/>
          <w:sz w:val="22"/>
          <w:lang w:val="ja-JP"/>
        </w:rPr>
        <w:t xml:space="preserve">　市長は、第４条第１項、第５条第１項及び第６条の許可に、法定外公共用財産の管理上必要な条件を付することができる。</w:t>
      </w:r>
    </w:p>
    <w:p w:rsidR="00DE4C39" w:rsidRDefault="00DE4C39" w:rsidP="00DE4C39">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（権利の譲渡の制限）</w:t>
      </w:r>
    </w:p>
    <w:p w:rsidR="00DE4C39" w:rsidRDefault="00DE4C39" w:rsidP="00DE4C39">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第９条</w:t>
      </w:r>
      <w:r>
        <w:rPr>
          <w:rFonts w:ascii="ＭＳ 明朝" w:eastAsia="ＭＳ 明朝" w:cs="ＭＳ 明朝" w:hint="eastAsia"/>
          <w:kern w:val="0"/>
          <w:sz w:val="22"/>
          <w:lang w:val="ja-JP"/>
        </w:rPr>
        <w:t xml:space="preserve">　使用者は、規則で定めるところにより市長の承認を受けなければ、この条例に基づく許可に係る権利を他人に譲渡してはならない。</w:t>
      </w:r>
    </w:p>
    <w:p w:rsidR="00DE4C39" w:rsidRDefault="00DE4C39" w:rsidP="00DE4C39">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（地位の承継）</w:t>
      </w:r>
    </w:p>
    <w:p w:rsidR="00DE4C39" w:rsidRDefault="00DE4C39" w:rsidP="00DE4C39">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10</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前条の規定により市長の承認を受けてその権利を譲り受けた者は、譲渡人が有していたその許可に基づく地位を承継する。</w:t>
      </w:r>
    </w:p>
    <w:p w:rsidR="00DE4C39" w:rsidRDefault="00DE4C39" w:rsidP="00DE4C39">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使用者について相続、合併又は分割があったときは、相続人、合併後存続する法人若しくは合併により設立された法人又は分割によりその許可に係る権利を承継した法人は、当該許可を受けた使用者が有していた当該許可に基づく地位を承継する。</w:t>
      </w:r>
    </w:p>
    <w:p w:rsidR="00DE4C39" w:rsidRDefault="00DE4C39" w:rsidP="00DE4C39">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前項の規定により地位を承継した者は、速やかにその旨を市長に届け出なければならない。</w:t>
      </w:r>
    </w:p>
    <w:p w:rsidR="00DE4C39" w:rsidRDefault="00DE4C39" w:rsidP="00DE4C39">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（許可の取消し又は変更）</w:t>
      </w:r>
    </w:p>
    <w:p w:rsidR="00DE4C39" w:rsidRDefault="00DE4C39" w:rsidP="00DE4C39">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11</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市長は、使用者が次の各号のいずれかに該当するときは、その許可を取り消し、又は変更することができる。</w:t>
      </w:r>
    </w:p>
    <w:p w:rsidR="00DE4C39" w:rsidRDefault="00DE4C39" w:rsidP="00DE4C39">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偽りその他不正な手段により許可を受けたとき。</w:t>
      </w:r>
    </w:p>
    <w:p w:rsidR="00DE4C39" w:rsidRDefault="00DE4C39" w:rsidP="00DE4C39">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この条例の規定又は許可に付した条件に違反したとき。</w:t>
      </w:r>
    </w:p>
    <w:p w:rsidR="00DE4C39" w:rsidRDefault="00DE4C39" w:rsidP="00DE4C39">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lastRenderedPageBreak/>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公益上やむを得ない理由が発生したとき。</w:t>
      </w:r>
    </w:p>
    <w:p w:rsidR="00DE4C39" w:rsidRDefault="00DE4C39" w:rsidP="00DE4C39">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（原状回復の義務等）</w:t>
      </w:r>
    </w:p>
    <w:p w:rsidR="00DE4C39" w:rsidRDefault="00DE4C39" w:rsidP="00DE4C39">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12</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使用者は、次の各号のいずれかに該当したときは、市長の指示に従い、速やかにその法定外公共用財産を原状に回復しなければならない。ただし、市長の承認を受けたときは、この限りでない。</w:t>
      </w:r>
    </w:p>
    <w:p w:rsidR="00DE4C39" w:rsidRDefault="00DE4C39" w:rsidP="00DE4C39">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前条の規定により許可が取り消されたとき。</w:t>
      </w:r>
    </w:p>
    <w:p w:rsidR="00DE4C39" w:rsidRDefault="00DE4C39" w:rsidP="00DE4C39">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使用の期間が満了したとき。</w:t>
      </w:r>
    </w:p>
    <w:p w:rsidR="00DE4C39" w:rsidRDefault="00DE4C39" w:rsidP="00DE4C39">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使用を終了し、又は廃止したとき。</w:t>
      </w:r>
    </w:p>
    <w:p w:rsidR="00DE4C39" w:rsidRDefault="00DE4C39" w:rsidP="00DE4C39">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使用者は、前項の規定により法定外公共用財産を原状に回復したときは、遅滞なくその旨を市長に届け出て、市長の検査を受けなければならない。</w:t>
      </w:r>
    </w:p>
    <w:p w:rsidR="00DE4C39" w:rsidRDefault="00DE4C39" w:rsidP="00DE4C39">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（使用料の徴収）</w:t>
      </w:r>
    </w:p>
    <w:p w:rsidR="00DE4C39" w:rsidRDefault="00DE4C39" w:rsidP="00DE4C39">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13</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市長は、使用者から使用料を徴収する。</w:t>
      </w:r>
    </w:p>
    <w:p w:rsidR="00DE4C39" w:rsidRDefault="00DE4C39" w:rsidP="00DE4C39">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使用料は、使用の許可の際、納入通知書により一括して徴収する。ただし、その許可に係る期間が翌年度以降にわたる場合においては、翌年度以降の使用料は、毎年度、当該年度分をその年度の４月末日までに徴収する。</w:t>
      </w:r>
    </w:p>
    <w:p w:rsidR="00DE4C39" w:rsidRDefault="00DE4C39" w:rsidP="00DE4C39">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（使用料の額）</w:t>
      </w:r>
    </w:p>
    <w:p w:rsidR="00DE4C39" w:rsidRDefault="00DE4C39" w:rsidP="00DE4C39">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14</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使用料の額は、別表に定める金額に許可の数量を乗じて得た額（その額が</w:t>
      </w:r>
      <w:r>
        <w:rPr>
          <w:rFonts w:ascii="ＭＳ 明朝" w:eastAsia="ＭＳ 明朝" w:cs="ＭＳ 明朝"/>
          <w:kern w:val="0"/>
          <w:sz w:val="22"/>
          <w:lang w:val="ja-JP"/>
        </w:rPr>
        <w:t>100</w:t>
      </w:r>
      <w:r>
        <w:rPr>
          <w:rFonts w:ascii="ＭＳ 明朝" w:eastAsia="ＭＳ 明朝" w:cs="ＭＳ 明朝" w:hint="eastAsia"/>
          <w:kern w:val="0"/>
          <w:sz w:val="22"/>
          <w:lang w:val="ja-JP"/>
        </w:rPr>
        <w:t>円に満たない場合にあっては、</w:t>
      </w:r>
      <w:r>
        <w:rPr>
          <w:rFonts w:ascii="ＭＳ 明朝" w:eastAsia="ＭＳ 明朝" w:cs="ＭＳ 明朝"/>
          <w:kern w:val="0"/>
          <w:sz w:val="22"/>
          <w:lang w:val="ja-JP"/>
        </w:rPr>
        <w:t>100</w:t>
      </w:r>
      <w:r>
        <w:rPr>
          <w:rFonts w:ascii="ＭＳ 明朝" w:eastAsia="ＭＳ 明朝" w:cs="ＭＳ 明朝" w:hint="eastAsia"/>
          <w:kern w:val="0"/>
          <w:sz w:val="22"/>
          <w:lang w:val="ja-JP"/>
        </w:rPr>
        <w:t>円とし、その額が</w:t>
      </w:r>
      <w:r>
        <w:rPr>
          <w:rFonts w:ascii="ＭＳ 明朝" w:eastAsia="ＭＳ 明朝" w:cs="ＭＳ 明朝"/>
          <w:kern w:val="0"/>
          <w:sz w:val="22"/>
          <w:lang w:val="ja-JP"/>
        </w:rPr>
        <w:t>100</w:t>
      </w:r>
      <w:r>
        <w:rPr>
          <w:rFonts w:ascii="ＭＳ 明朝" w:eastAsia="ＭＳ 明朝" w:cs="ＭＳ 明朝" w:hint="eastAsia"/>
          <w:kern w:val="0"/>
          <w:sz w:val="22"/>
          <w:lang w:val="ja-JP"/>
        </w:rPr>
        <w:t>円以上の場合であって、</w:t>
      </w:r>
      <w:r>
        <w:rPr>
          <w:rFonts w:ascii="ＭＳ 明朝" w:eastAsia="ＭＳ 明朝" w:cs="ＭＳ 明朝"/>
          <w:kern w:val="0"/>
          <w:sz w:val="22"/>
          <w:lang w:val="ja-JP"/>
        </w:rPr>
        <w:t>10</w:t>
      </w:r>
      <w:r>
        <w:rPr>
          <w:rFonts w:ascii="ＭＳ 明朝" w:eastAsia="ＭＳ 明朝" w:cs="ＭＳ 明朝" w:hint="eastAsia"/>
          <w:kern w:val="0"/>
          <w:sz w:val="22"/>
          <w:lang w:val="ja-JP"/>
        </w:rPr>
        <w:t>円未満の端数が生じたときは、その端数を切り上げた額とする。）とする。ただし、当該金額が年額で定められている場合において、その年度における使用等の期間が１年未満のときは、月割りにより計算する。この場合において、当該期間に１月未満の端数があるときは、その端数の期間については１月とする。</w:t>
      </w:r>
    </w:p>
    <w:p w:rsidR="00DE4C39" w:rsidRDefault="00DE4C39" w:rsidP="00DE4C39">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前項の規定にかかわらず、土地又は公有水面の使用期間が１月に満たないものについての使用料の額は、別表に定める金額に許可の数量を乗じて得た額に</w:t>
      </w:r>
      <w:r>
        <w:rPr>
          <w:rFonts w:ascii="ＭＳ 明朝" w:eastAsia="ＭＳ 明朝" w:cs="ＭＳ 明朝"/>
          <w:kern w:val="0"/>
          <w:sz w:val="22"/>
          <w:lang w:val="ja-JP"/>
        </w:rPr>
        <w:t>100</w:t>
      </w:r>
      <w:r>
        <w:rPr>
          <w:rFonts w:ascii="ＭＳ 明朝" w:eastAsia="ＭＳ 明朝" w:cs="ＭＳ 明朝" w:hint="eastAsia"/>
          <w:kern w:val="0"/>
          <w:sz w:val="22"/>
          <w:lang w:val="ja-JP"/>
        </w:rPr>
        <w:t>分の</w:t>
      </w:r>
      <w:r>
        <w:rPr>
          <w:rFonts w:ascii="ＭＳ 明朝" w:eastAsia="ＭＳ 明朝" w:cs="ＭＳ 明朝"/>
          <w:kern w:val="0"/>
          <w:sz w:val="22"/>
          <w:lang w:val="ja-JP"/>
        </w:rPr>
        <w:t>110</w:t>
      </w:r>
      <w:r>
        <w:rPr>
          <w:rFonts w:ascii="ＭＳ 明朝" w:eastAsia="ＭＳ 明朝" w:cs="ＭＳ 明朝" w:hint="eastAsia"/>
          <w:kern w:val="0"/>
          <w:sz w:val="22"/>
          <w:lang w:val="ja-JP"/>
        </w:rPr>
        <w:t>を乗じて得た額（その額が</w:t>
      </w:r>
      <w:r>
        <w:rPr>
          <w:rFonts w:ascii="ＭＳ 明朝" w:eastAsia="ＭＳ 明朝" w:cs="ＭＳ 明朝"/>
          <w:kern w:val="0"/>
          <w:sz w:val="22"/>
          <w:lang w:val="ja-JP"/>
        </w:rPr>
        <w:t>100</w:t>
      </w:r>
      <w:r>
        <w:rPr>
          <w:rFonts w:ascii="ＭＳ 明朝" w:eastAsia="ＭＳ 明朝" w:cs="ＭＳ 明朝" w:hint="eastAsia"/>
          <w:kern w:val="0"/>
          <w:sz w:val="22"/>
          <w:lang w:val="ja-JP"/>
        </w:rPr>
        <w:t>円に満たない場合にあっては、</w:t>
      </w:r>
      <w:r>
        <w:rPr>
          <w:rFonts w:ascii="ＭＳ 明朝" w:eastAsia="ＭＳ 明朝" w:cs="ＭＳ 明朝"/>
          <w:kern w:val="0"/>
          <w:sz w:val="22"/>
          <w:lang w:val="ja-JP"/>
        </w:rPr>
        <w:t>100</w:t>
      </w:r>
      <w:r>
        <w:rPr>
          <w:rFonts w:ascii="ＭＳ 明朝" w:eastAsia="ＭＳ 明朝" w:cs="ＭＳ 明朝" w:hint="eastAsia"/>
          <w:kern w:val="0"/>
          <w:sz w:val="22"/>
          <w:lang w:val="ja-JP"/>
        </w:rPr>
        <w:t>円とし、その額が</w:t>
      </w:r>
      <w:r>
        <w:rPr>
          <w:rFonts w:ascii="ＭＳ 明朝" w:eastAsia="ＭＳ 明朝" w:cs="ＭＳ 明朝"/>
          <w:kern w:val="0"/>
          <w:sz w:val="22"/>
          <w:lang w:val="ja-JP"/>
        </w:rPr>
        <w:t>100</w:t>
      </w:r>
      <w:r>
        <w:rPr>
          <w:rFonts w:ascii="ＭＳ 明朝" w:eastAsia="ＭＳ 明朝" w:cs="ＭＳ 明朝" w:hint="eastAsia"/>
          <w:kern w:val="0"/>
          <w:sz w:val="22"/>
          <w:lang w:val="ja-JP"/>
        </w:rPr>
        <w:t>円以上の場合であって、</w:t>
      </w:r>
      <w:r>
        <w:rPr>
          <w:rFonts w:ascii="ＭＳ 明朝" w:eastAsia="ＭＳ 明朝" w:cs="ＭＳ 明朝"/>
          <w:kern w:val="0"/>
          <w:sz w:val="22"/>
          <w:lang w:val="ja-JP"/>
        </w:rPr>
        <w:t>10</w:t>
      </w:r>
      <w:r>
        <w:rPr>
          <w:rFonts w:ascii="ＭＳ 明朝" w:eastAsia="ＭＳ 明朝" w:cs="ＭＳ 明朝" w:hint="eastAsia"/>
          <w:kern w:val="0"/>
          <w:sz w:val="22"/>
          <w:lang w:val="ja-JP"/>
        </w:rPr>
        <w:t>円未満の端数が生じたときは、その端数を切り上げた額とする。）とする。</w:t>
      </w:r>
    </w:p>
    <w:p w:rsidR="00DE4C39" w:rsidRDefault="00DE4C39" w:rsidP="00DE4C39">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数量について別表に定める計算単位に満たない端数があるときは、これを切り上げて計算する。</w:t>
      </w:r>
    </w:p>
    <w:p w:rsidR="00DE4C39" w:rsidRDefault="00DE4C39" w:rsidP="00DE4C39">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（使用料の減免）</w:t>
      </w:r>
    </w:p>
    <w:p w:rsidR="00DE4C39" w:rsidRDefault="00DE4C39" w:rsidP="00DE4C39">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15</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市長は、次の各号のいずれかに該当するときは、使用料を減額し、又は免除することができる。</w:t>
      </w:r>
    </w:p>
    <w:p w:rsidR="00DE4C39" w:rsidRDefault="00DE4C39" w:rsidP="00DE4C39">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国又は公共団体において、その許可に係る法定外公共用財産を公用又は公共の用に供する</w:t>
      </w:r>
      <w:r>
        <w:rPr>
          <w:rFonts w:ascii="ＭＳ 明朝" w:eastAsia="ＭＳ 明朝" w:cs="ＭＳ 明朝" w:hint="eastAsia"/>
          <w:kern w:val="0"/>
          <w:sz w:val="22"/>
          <w:lang w:val="ja-JP"/>
        </w:rPr>
        <w:lastRenderedPageBreak/>
        <w:t>とき。</w:t>
      </w:r>
    </w:p>
    <w:p w:rsidR="00DE4C39" w:rsidRDefault="00DE4C39" w:rsidP="00DE4C39">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前号に掲げるもののほか、市長が特にやむを得ないものと認めたとき。</w:t>
      </w:r>
    </w:p>
    <w:p w:rsidR="00DE4C39" w:rsidRDefault="00DE4C39" w:rsidP="00DE4C39">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（使用料の不返還）</w:t>
      </w:r>
    </w:p>
    <w:p w:rsidR="00DE4C39" w:rsidRDefault="00DE4C39" w:rsidP="00DE4C39">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16</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既に徴収した使用料は、返還しない。ただし、市長は、次の各号のいずれかに該当するときは、使用料の全部又は一部を返還することができる。</w:t>
      </w:r>
    </w:p>
    <w:p w:rsidR="00DE4C39" w:rsidRDefault="00DE4C39" w:rsidP="00DE4C39">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第</w:t>
      </w:r>
      <w:r>
        <w:rPr>
          <w:rFonts w:ascii="ＭＳ 明朝" w:eastAsia="ＭＳ 明朝" w:cs="ＭＳ 明朝"/>
          <w:kern w:val="0"/>
          <w:sz w:val="22"/>
          <w:lang w:val="ja-JP"/>
        </w:rPr>
        <w:t>11</w:t>
      </w:r>
      <w:r>
        <w:rPr>
          <w:rFonts w:ascii="ＭＳ 明朝" w:eastAsia="ＭＳ 明朝" w:cs="ＭＳ 明朝" w:hint="eastAsia"/>
          <w:kern w:val="0"/>
          <w:sz w:val="22"/>
          <w:lang w:val="ja-JP"/>
        </w:rPr>
        <w:t>条第３号の規定により許可の取消し又は変更をしたとき。</w:t>
      </w:r>
    </w:p>
    <w:p w:rsidR="00DE4C39" w:rsidRDefault="00DE4C39" w:rsidP="00DE4C39">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天災その他の事情により使用が不能又は著しく困難になったものと市長が認めたとき。</w:t>
      </w:r>
    </w:p>
    <w:p w:rsidR="00DE4C39" w:rsidRDefault="00DE4C39" w:rsidP="00DE4C39">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（委任）</w:t>
      </w:r>
    </w:p>
    <w:p w:rsidR="00DE4C39" w:rsidRDefault="00DE4C39" w:rsidP="00DE4C39">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17</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この条例の施行に関し必要な事項は、規則で定める。</w:t>
      </w:r>
    </w:p>
    <w:p w:rsidR="00DE4C39" w:rsidRDefault="00DE4C39" w:rsidP="00DE4C39">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（過料）</w:t>
      </w:r>
    </w:p>
    <w:p w:rsidR="00DE4C39" w:rsidRDefault="00DE4C39" w:rsidP="00DE4C39">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18</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次の各号のいずれかに該当する者は、５万円以下の過料に処する。</w:t>
      </w:r>
    </w:p>
    <w:p w:rsidR="00DE4C39" w:rsidRDefault="00DE4C39" w:rsidP="00DE4C39">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第３条の規定に違反して、法定外公共用財産の保全及び利用に支障を及ぼすおそれを生じさせた者</w:t>
      </w:r>
    </w:p>
    <w:p w:rsidR="00DE4C39" w:rsidRDefault="00DE4C39" w:rsidP="00DE4C39">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第４条第１項の許可を受けないで同項各号に掲げる行為をした者</w:t>
      </w:r>
    </w:p>
    <w:p w:rsidR="00DE4C39" w:rsidRDefault="00DE4C39" w:rsidP="00DE4C39">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第８条に規定する使用の許可に付した条件に違反した者</w:t>
      </w:r>
    </w:p>
    <w:p w:rsidR="00DE4C39" w:rsidRDefault="00DE4C39" w:rsidP="00DE4C39">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第</w:t>
      </w:r>
      <w:r>
        <w:rPr>
          <w:rFonts w:ascii="ＭＳ 明朝" w:eastAsia="ＭＳ 明朝" w:cs="ＭＳ 明朝"/>
          <w:kern w:val="0"/>
          <w:sz w:val="22"/>
          <w:lang w:val="ja-JP"/>
        </w:rPr>
        <w:t>12</w:t>
      </w:r>
      <w:r>
        <w:rPr>
          <w:rFonts w:ascii="ＭＳ 明朝" w:eastAsia="ＭＳ 明朝" w:cs="ＭＳ 明朝" w:hint="eastAsia"/>
          <w:kern w:val="0"/>
          <w:sz w:val="22"/>
          <w:lang w:val="ja-JP"/>
        </w:rPr>
        <w:t>条第１項の規定による原状回復をせず、又は同条第２項の検査を拒み、妨げ、若しくは忌避した者</w:t>
      </w:r>
    </w:p>
    <w:p w:rsidR="00DE4C39" w:rsidRDefault="00DE4C39" w:rsidP="00DE4C39">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詐欺その他不正の行為により使用料の徴収を免れた者は、その徴収を免れた金額の５倍に相当する金額（当該５倍に相当する金額が５万円を超えないときは、５万円とする。）以下の過料に処する。</w:t>
      </w:r>
    </w:p>
    <w:p w:rsidR="00DE4C39" w:rsidRDefault="00DE4C39" w:rsidP="00DE4C39">
      <w:pPr>
        <w:autoSpaceDE w:val="0"/>
        <w:autoSpaceDN w:val="0"/>
        <w:adjustRightInd w:val="0"/>
        <w:spacing w:line="487" w:lineRule="atLeast"/>
        <w:ind w:left="660"/>
        <w:rPr>
          <w:rFonts w:ascii="ＭＳ 明朝" w:eastAsia="ＭＳ 明朝" w:cs="ＭＳ 明朝"/>
          <w:kern w:val="0"/>
          <w:sz w:val="22"/>
          <w:lang w:val="ja-JP"/>
        </w:rPr>
      </w:pPr>
      <w:r>
        <w:rPr>
          <w:rFonts w:ascii="ＭＳ ゴシック" w:eastAsia="ＭＳ ゴシック" w:cs="ＭＳ ゴシック" w:hint="eastAsia"/>
          <w:kern w:val="0"/>
          <w:sz w:val="22"/>
          <w:lang w:val="ja-JP"/>
        </w:rPr>
        <w:t>附　則</w:t>
      </w:r>
    </w:p>
    <w:p w:rsidR="00DE4C39" w:rsidRDefault="00DE4C39" w:rsidP="00DE4C39">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（施行期日）</w:t>
      </w:r>
    </w:p>
    <w:p w:rsidR="00DE4C39" w:rsidRDefault="00DE4C39" w:rsidP="00DE4C39">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１　この条例は、平成</w:t>
      </w:r>
      <w:r>
        <w:rPr>
          <w:rFonts w:ascii="ＭＳ 明朝" w:eastAsia="ＭＳ 明朝" w:cs="ＭＳ 明朝"/>
          <w:kern w:val="0"/>
          <w:sz w:val="22"/>
          <w:lang w:val="ja-JP"/>
        </w:rPr>
        <w:t>18</w:t>
      </w:r>
      <w:r>
        <w:rPr>
          <w:rFonts w:ascii="ＭＳ 明朝" w:eastAsia="ＭＳ 明朝" w:cs="ＭＳ 明朝" w:hint="eastAsia"/>
          <w:kern w:val="0"/>
          <w:sz w:val="22"/>
          <w:lang w:val="ja-JP"/>
        </w:rPr>
        <w:t>年１月４日から施行する。</w:t>
      </w:r>
    </w:p>
    <w:p w:rsidR="00DE4C39" w:rsidRDefault="00DE4C39" w:rsidP="00DE4C39">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（経過措置）</w:t>
      </w:r>
    </w:p>
    <w:p w:rsidR="00DE4C39" w:rsidRDefault="00DE4C39" w:rsidP="00DE4C39">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この条例の施行前に、旧喜多方市法定外公共用財産の管理に関する条例（平成</w:t>
      </w:r>
      <w:r>
        <w:rPr>
          <w:rFonts w:ascii="ＭＳ 明朝" w:eastAsia="ＭＳ 明朝" w:cs="ＭＳ 明朝"/>
          <w:kern w:val="0"/>
          <w:sz w:val="22"/>
          <w:lang w:val="ja-JP"/>
        </w:rPr>
        <w:t>15</w:t>
      </w:r>
      <w:r>
        <w:rPr>
          <w:rFonts w:ascii="ＭＳ 明朝" w:eastAsia="ＭＳ 明朝" w:cs="ＭＳ 明朝" w:hint="eastAsia"/>
          <w:kern w:val="0"/>
          <w:sz w:val="22"/>
          <w:lang w:val="ja-JP"/>
        </w:rPr>
        <w:t>年喜多方市条例第２号）、旧熱塩加納村公共物管理条例（平成</w:t>
      </w:r>
      <w:r>
        <w:rPr>
          <w:rFonts w:ascii="ＭＳ 明朝" w:eastAsia="ＭＳ 明朝" w:cs="ＭＳ 明朝"/>
          <w:kern w:val="0"/>
          <w:sz w:val="22"/>
          <w:lang w:val="ja-JP"/>
        </w:rPr>
        <w:t>15</w:t>
      </w:r>
      <w:r>
        <w:rPr>
          <w:rFonts w:ascii="ＭＳ 明朝" w:eastAsia="ＭＳ 明朝" w:cs="ＭＳ 明朝" w:hint="eastAsia"/>
          <w:kern w:val="0"/>
          <w:sz w:val="22"/>
          <w:lang w:val="ja-JP"/>
        </w:rPr>
        <w:t>年熱塩加納村条例第３号）、旧塩川町法定外公共用財産の管理に関する条例（平成</w:t>
      </w:r>
      <w:r>
        <w:rPr>
          <w:rFonts w:ascii="ＭＳ 明朝" w:eastAsia="ＭＳ 明朝" w:cs="ＭＳ 明朝"/>
          <w:kern w:val="0"/>
          <w:sz w:val="22"/>
          <w:lang w:val="ja-JP"/>
        </w:rPr>
        <w:t>14</w:t>
      </w:r>
      <w:r>
        <w:rPr>
          <w:rFonts w:ascii="ＭＳ 明朝" w:eastAsia="ＭＳ 明朝" w:cs="ＭＳ 明朝" w:hint="eastAsia"/>
          <w:kern w:val="0"/>
          <w:sz w:val="22"/>
          <w:lang w:val="ja-JP"/>
        </w:rPr>
        <w:t>年塩川町条例第２号）、旧山都町法定外公共用財産の管理に関する条例（平成</w:t>
      </w:r>
      <w:r>
        <w:rPr>
          <w:rFonts w:ascii="ＭＳ 明朝" w:eastAsia="ＭＳ 明朝" w:cs="ＭＳ 明朝"/>
          <w:kern w:val="0"/>
          <w:sz w:val="22"/>
          <w:lang w:val="ja-JP"/>
        </w:rPr>
        <w:t>15</w:t>
      </w:r>
      <w:r>
        <w:rPr>
          <w:rFonts w:ascii="ＭＳ 明朝" w:eastAsia="ＭＳ 明朝" w:cs="ＭＳ 明朝" w:hint="eastAsia"/>
          <w:kern w:val="0"/>
          <w:sz w:val="22"/>
          <w:lang w:val="ja-JP"/>
        </w:rPr>
        <w:t>年山都町条例第</w:t>
      </w:r>
      <w:r>
        <w:rPr>
          <w:rFonts w:ascii="ＭＳ 明朝" w:eastAsia="ＭＳ 明朝" w:cs="ＭＳ 明朝"/>
          <w:kern w:val="0"/>
          <w:sz w:val="22"/>
          <w:lang w:val="ja-JP"/>
        </w:rPr>
        <w:t>13</w:t>
      </w:r>
      <w:r>
        <w:rPr>
          <w:rFonts w:ascii="ＭＳ 明朝" w:eastAsia="ＭＳ 明朝" w:cs="ＭＳ 明朝" w:hint="eastAsia"/>
          <w:kern w:val="0"/>
          <w:sz w:val="22"/>
          <w:lang w:val="ja-JP"/>
        </w:rPr>
        <w:t>号）又は旧高郷村法定外公共用財産の管理に関する条例（平成</w:t>
      </w:r>
      <w:r>
        <w:rPr>
          <w:rFonts w:ascii="ＭＳ 明朝" w:eastAsia="ＭＳ 明朝" w:cs="ＭＳ 明朝"/>
          <w:kern w:val="0"/>
          <w:sz w:val="22"/>
          <w:lang w:val="ja-JP"/>
        </w:rPr>
        <w:t>15</w:t>
      </w:r>
      <w:r>
        <w:rPr>
          <w:rFonts w:ascii="ＭＳ 明朝" w:eastAsia="ＭＳ 明朝" w:cs="ＭＳ 明朝" w:hint="eastAsia"/>
          <w:kern w:val="0"/>
          <w:sz w:val="22"/>
          <w:lang w:val="ja-JP"/>
        </w:rPr>
        <w:t>年高郷村条例第３号）（以下これらを「合併前の条例」という。）の規定によりされた処分、手続その他の行為は、この条例の相当規定によりされたものとみなす。</w:t>
      </w:r>
    </w:p>
    <w:p w:rsidR="00DE4C39" w:rsidRDefault="00DE4C39" w:rsidP="00DE4C39">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３　この条例の施行前にした行為に対する罰則の適用については、合併前の条例の規定は、この条例の施行の日以後も、なおその効力を有する。</w:t>
      </w:r>
    </w:p>
    <w:p w:rsidR="00DE4C39" w:rsidRDefault="00DE4C39" w:rsidP="00DE4C39">
      <w:pPr>
        <w:autoSpaceDE w:val="0"/>
        <w:autoSpaceDN w:val="0"/>
        <w:adjustRightInd w:val="0"/>
        <w:spacing w:line="487" w:lineRule="atLeast"/>
        <w:ind w:left="1540" w:hanging="880"/>
        <w:rPr>
          <w:rFonts w:ascii="ＭＳ 明朝" w:eastAsia="ＭＳ 明朝" w:cs="ＭＳ 明朝"/>
          <w:kern w:val="0"/>
          <w:sz w:val="22"/>
          <w:lang w:val="ja-JP"/>
        </w:rPr>
      </w:pPr>
      <w:r>
        <w:rPr>
          <w:rFonts w:ascii="ＭＳ ゴシック" w:eastAsia="ＭＳ ゴシック" w:cs="ＭＳ ゴシック" w:hint="eastAsia"/>
          <w:kern w:val="0"/>
          <w:sz w:val="22"/>
          <w:lang w:val="ja-JP"/>
        </w:rPr>
        <w:t>附　則</w:t>
      </w:r>
      <w:r>
        <w:rPr>
          <w:rFonts w:ascii="ＭＳ 明朝" w:eastAsia="ＭＳ 明朝" w:cs="ＭＳ 明朝" w:hint="eastAsia"/>
          <w:kern w:val="0"/>
          <w:sz w:val="22"/>
          <w:lang w:val="ja-JP"/>
        </w:rPr>
        <w:t>（平成</w:t>
      </w:r>
      <w:r>
        <w:rPr>
          <w:rFonts w:ascii="ＭＳ 明朝" w:eastAsia="ＭＳ 明朝" w:cs="ＭＳ 明朝"/>
          <w:kern w:val="0"/>
          <w:sz w:val="22"/>
          <w:lang w:val="ja-JP"/>
        </w:rPr>
        <w:t>26</w:t>
      </w:r>
      <w:r>
        <w:rPr>
          <w:rFonts w:ascii="ＭＳ 明朝" w:eastAsia="ＭＳ 明朝" w:cs="ＭＳ 明朝" w:hint="eastAsia"/>
          <w:kern w:val="0"/>
          <w:sz w:val="22"/>
          <w:lang w:val="ja-JP"/>
        </w:rPr>
        <w:t>年３月</w:t>
      </w:r>
      <w:r>
        <w:rPr>
          <w:rFonts w:ascii="ＭＳ 明朝" w:eastAsia="ＭＳ 明朝" w:cs="ＭＳ 明朝"/>
          <w:kern w:val="0"/>
          <w:sz w:val="22"/>
          <w:lang w:val="ja-JP"/>
        </w:rPr>
        <w:t>26</w:t>
      </w:r>
      <w:r>
        <w:rPr>
          <w:rFonts w:ascii="ＭＳ 明朝" w:eastAsia="ＭＳ 明朝" w:cs="ＭＳ 明朝" w:hint="eastAsia"/>
          <w:kern w:val="0"/>
          <w:sz w:val="22"/>
          <w:lang w:val="ja-JP"/>
        </w:rPr>
        <w:t>日条例第</w:t>
      </w:r>
      <w:r>
        <w:rPr>
          <w:rFonts w:ascii="ＭＳ 明朝" w:eastAsia="ＭＳ 明朝" w:cs="ＭＳ 明朝"/>
          <w:kern w:val="0"/>
          <w:sz w:val="22"/>
          <w:lang w:val="ja-JP"/>
        </w:rPr>
        <w:t>13</w:t>
      </w:r>
      <w:r>
        <w:rPr>
          <w:rFonts w:ascii="ＭＳ 明朝" w:eastAsia="ＭＳ 明朝" w:cs="ＭＳ 明朝" w:hint="eastAsia"/>
          <w:kern w:val="0"/>
          <w:sz w:val="22"/>
          <w:lang w:val="ja-JP"/>
        </w:rPr>
        <w:t>号）</w:t>
      </w:r>
    </w:p>
    <w:p w:rsidR="00DE4C39" w:rsidRDefault="00DE4C39" w:rsidP="00DE4C39">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（施行期日）</w:t>
      </w:r>
    </w:p>
    <w:p w:rsidR="00DE4C39" w:rsidRDefault="00DE4C39" w:rsidP="00DE4C39">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１　この条例は、平成</w:t>
      </w:r>
      <w:r>
        <w:rPr>
          <w:rFonts w:ascii="ＭＳ 明朝" w:eastAsia="ＭＳ 明朝" w:cs="ＭＳ 明朝"/>
          <w:kern w:val="0"/>
          <w:sz w:val="22"/>
          <w:lang w:val="ja-JP"/>
        </w:rPr>
        <w:t>26</w:t>
      </w:r>
      <w:r>
        <w:rPr>
          <w:rFonts w:ascii="ＭＳ 明朝" w:eastAsia="ＭＳ 明朝" w:cs="ＭＳ 明朝" w:hint="eastAsia"/>
          <w:kern w:val="0"/>
          <w:sz w:val="22"/>
          <w:lang w:val="ja-JP"/>
        </w:rPr>
        <w:t>年４月１日から施行する。ただし、附則第４項を附則第３項とする改正規定は、公布の日から施行する。</w:t>
      </w:r>
    </w:p>
    <w:p w:rsidR="00DE4C39" w:rsidRDefault="00DE4C39" w:rsidP="00DE4C39">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（経過措置）</w:t>
      </w:r>
    </w:p>
    <w:p w:rsidR="00DE4C39" w:rsidRDefault="00DE4C39" w:rsidP="00DE4C39">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改正後の喜多方市法定外公共用財産の管理に関する条例第</w:t>
      </w:r>
      <w:r>
        <w:rPr>
          <w:rFonts w:ascii="ＭＳ 明朝" w:eastAsia="ＭＳ 明朝" w:cs="ＭＳ 明朝"/>
          <w:kern w:val="0"/>
          <w:sz w:val="22"/>
          <w:lang w:val="ja-JP"/>
        </w:rPr>
        <w:t>14</w:t>
      </w:r>
      <w:r>
        <w:rPr>
          <w:rFonts w:ascii="ＭＳ 明朝" w:eastAsia="ＭＳ 明朝" w:cs="ＭＳ 明朝" w:hint="eastAsia"/>
          <w:kern w:val="0"/>
          <w:sz w:val="22"/>
          <w:lang w:val="ja-JP"/>
        </w:rPr>
        <w:t>条第２項の規定は、この条例の施行の日以後の使用の期間に係る使用料の額について適用し、同日前の使用の期間に係る使用料の額については、なお従前の例による。</w:t>
      </w:r>
    </w:p>
    <w:p w:rsidR="00DE4C39" w:rsidRDefault="00DE4C39" w:rsidP="00DE4C39">
      <w:pPr>
        <w:autoSpaceDE w:val="0"/>
        <w:autoSpaceDN w:val="0"/>
        <w:adjustRightInd w:val="0"/>
        <w:spacing w:line="487" w:lineRule="atLeast"/>
        <w:ind w:left="1540" w:hanging="880"/>
        <w:rPr>
          <w:rFonts w:ascii="ＭＳ 明朝" w:eastAsia="ＭＳ 明朝" w:cs="ＭＳ 明朝"/>
          <w:kern w:val="0"/>
          <w:sz w:val="22"/>
          <w:lang w:val="ja-JP"/>
        </w:rPr>
      </w:pPr>
      <w:r>
        <w:rPr>
          <w:rFonts w:ascii="ＭＳ ゴシック" w:eastAsia="ＭＳ ゴシック" w:cs="ＭＳ ゴシック" w:hint="eastAsia"/>
          <w:kern w:val="0"/>
          <w:sz w:val="22"/>
          <w:lang w:val="ja-JP"/>
        </w:rPr>
        <w:t>附　則</w:t>
      </w:r>
      <w:r>
        <w:rPr>
          <w:rFonts w:ascii="ＭＳ 明朝" w:eastAsia="ＭＳ 明朝" w:cs="ＭＳ 明朝" w:hint="eastAsia"/>
          <w:kern w:val="0"/>
          <w:sz w:val="22"/>
          <w:lang w:val="ja-JP"/>
        </w:rPr>
        <w:t>（令和元年９月</w:t>
      </w:r>
      <w:r>
        <w:rPr>
          <w:rFonts w:ascii="ＭＳ 明朝" w:eastAsia="ＭＳ 明朝" w:cs="ＭＳ 明朝"/>
          <w:kern w:val="0"/>
          <w:sz w:val="22"/>
          <w:lang w:val="ja-JP"/>
        </w:rPr>
        <w:t>24</w:t>
      </w:r>
      <w:r>
        <w:rPr>
          <w:rFonts w:ascii="ＭＳ 明朝" w:eastAsia="ＭＳ 明朝" w:cs="ＭＳ 明朝" w:hint="eastAsia"/>
          <w:kern w:val="0"/>
          <w:sz w:val="22"/>
          <w:lang w:val="ja-JP"/>
        </w:rPr>
        <w:t>日条例第</w:t>
      </w:r>
      <w:r>
        <w:rPr>
          <w:rFonts w:ascii="ＭＳ 明朝" w:eastAsia="ＭＳ 明朝" w:cs="ＭＳ 明朝"/>
          <w:kern w:val="0"/>
          <w:sz w:val="22"/>
          <w:lang w:val="ja-JP"/>
        </w:rPr>
        <w:t>21</w:t>
      </w:r>
      <w:r>
        <w:rPr>
          <w:rFonts w:ascii="ＭＳ 明朝" w:eastAsia="ＭＳ 明朝" w:cs="ＭＳ 明朝" w:hint="eastAsia"/>
          <w:kern w:val="0"/>
          <w:sz w:val="22"/>
          <w:lang w:val="ja-JP"/>
        </w:rPr>
        <w:t>号）</w:t>
      </w:r>
    </w:p>
    <w:p w:rsidR="00DE4C39" w:rsidRDefault="00DE4C39" w:rsidP="00DE4C39">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１　この条例は、令和元年</w:t>
      </w:r>
      <w:r>
        <w:rPr>
          <w:rFonts w:ascii="ＭＳ 明朝" w:eastAsia="ＭＳ 明朝" w:cs="ＭＳ 明朝"/>
          <w:kern w:val="0"/>
          <w:sz w:val="22"/>
          <w:lang w:val="ja-JP"/>
        </w:rPr>
        <w:t>10</w:t>
      </w:r>
      <w:r>
        <w:rPr>
          <w:rFonts w:ascii="ＭＳ 明朝" w:eastAsia="ＭＳ 明朝" w:cs="ＭＳ 明朝" w:hint="eastAsia"/>
          <w:kern w:val="0"/>
          <w:sz w:val="22"/>
          <w:lang w:val="ja-JP"/>
        </w:rPr>
        <w:t>月１日から施行する。</w:t>
      </w:r>
    </w:p>
    <w:p w:rsidR="00DE4C39" w:rsidRDefault="00DE4C39" w:rsidP="00DE4C39">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改正後の喜多方市法定外公共用財産の管理に関する条例第</w:t>
      </w:r>
      <w:r>
        <w:rPr>
          <w:rFonts w:ascii="ＭＳ 明朝" w:eastAsia="ＭＳ 明朝" w:cs="ＭＳ 明朝"/>
          <w:kern w:val="0"/>
          <w:sz w:val="22"/>
          <w:lang w:val="ja-JP"/>
        </w:rPr>
        <w:t>14</w:t>
      </w:r>
      <w:r>
        <w:rPr>
          <w:rFonts w:ascii="ＭＳ 明朝" w:eastAsia="ＭＳ 明朝" w:cs="ＭＳ 明朝" w:hint="eastAsia"/>
          <w:kern w:val="0"/>
          <w:sz w:val="22"/>
          <w:lang w:val="ja-JP"/>
        </w:rPr>
        <w:t>条第２項の規定は、この条例の施行の日以後の使用の期間に係る使用料の額について適用し、同日前の使用の期間に係る使用料の額については、なお従前の例による。</w:t>
      </w:r>
    </w:p>
    <w:p w:rsidR="00DE4C39" w:rsidRDefault="00DE4C39" w:rsidP="00DE4C39">
      <w:pPr>
        <w:autoSpaceDE w:val="0"/>
        <w:autoSpaceDN w:val="0"/>
        <w:adjustRightInd w:val="0"/>
        <w:spacing w:line="487" w:lineRule="atLeast"/>
        <w:rPr>
          <w:rFonts w:ascii="ＭＳ 明朝" w:eastAsia="ＭＳ 明朝" w:cs="ＭＳ 明朝"/>
          <w:kern w:val="0"/>
          <w:sz w:val="22"/>
          <w:lang w:val="ja-JP"/>
        </w:rPr>
      </w:pPr>
      <w:r>
        <w:rPr>
          <w:rFonts w:ascii="ＭＳ ゴシック" w:eastAsia="ＭＳ ゴシック" w:cs="ＭＳ ゴシック" w:hint="eastAsia"/>
          <w:kern w:val="0"/>
          <w:sz w:val="22"/>
          <w:lang w:val="ja-JP"/>
        </w:rPr>
        <w:t>別表</w:t>
      </w:r>
      <w:r>
        <w:rPr>
          <w:rFonts w:ascii="ＭＳ 明朝" w:eastAsia="ＭＳ 明朝" w:cs="ＭＳ 明朝" w:hint="eastAsia"/>
          <w:kern w:val="0"/>
          <w:sz w:val="22"/>
          <w:lang w:val="ja-JP"/>
        </w:rPr>
        <w:t>（第</w:t>
      </w:r>
      <w:r>
        <w:rPr>
          <w:rFonts w:ascii="ＭＳ 明朝" w:eastAsia="ＭＳ 明朝" w:cs="ＭＳ 明朝"/>
          <w:kern w:val="0"/>
          <w:sz w:val="22"/>
          <w:lang w:val="ja-JP"/>
        </w:rPr>
        <w:t>14</w:t>
      </w:r>
      <w:r>
        <w:rPr>
          <w:rFonts w:ascii="ＭＳ 明朝" w:eastAsia="ＭＳ 明朝" w:cs="ＭＳ 明朝" w:hint="eastAsia"/>
          <w:kern w:val="0"/>
          <w:sz w:val="22"/>
          <w:lang w:val="ja-JP"/>
        </w:rPr>
        <w:t>条関係）</w:t>
      </w:r>
    </w:p>
    <w:tbl>
      <w:tblPr>
        <w:tblW w:w="0" w:type="auto"/>
        <w:tblInd w:w="8" w:type="dxa"/>
        <w:tblBorders>
          <w:top w:val="nil"/>
          <w:left w:val="nil"/>
          <w:bottom w:val="nil"/>
          <w:right w:val="nil"/>
          <w:insideH w:val="nil"/>
          <w:insideV w:val="nil"/>
        </w:tblBorders>
        <w:tblLayout w:type="fixed"/>
        <w:tblCellMar>
          <w:left w:w="0" w:type="dxa"/>
          <w:right w:w="0" w:type="dxa"/>
        </w:tblCellMar>
        <w:tblLook w:val="0000" w:firstRow="0" w:lastRow="0" w:firstColumn="0" w:lastColumn="0" w:noHBand="0" w:noVBand="0"/>
      </w:tblPr>
      <w:tblGrid>
        <w:gridCol w:w="1213"/>
        <w:gridCol w:w="1617"/>
        <w:gridCol w:w="2426"/>
        <w:gridCol w:w="1819"/>
        <w:gridCol w:w="809"/>
        <w:gridCol w:w="1415"/>
      </w:tblGrid>
      <w:tr w:rsidR="00DE4C39" w:rsidTr="00F1453A">
        <w:tblPrEx>
          <w:tblCellMar>
            <w:top w:w="0" w:type="dxa"/>
            <w:left w:w="0" w:type="dxa"/>
            <w:bottom w:w="0" w:type="dxa"/>
            <w:right w:w="0" w:type="dxa"/>
          </w:tblCellMar>
        </w:tblPrEx>
        <w:tc>
          <w:tcPr>
            <w:tcW w:w="5256" w:type="dxa"/>
            <w:gridSpan w:val="3"/>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spacing w:line="487" w:lineRule="atLeast"/>
              <w:jc w:val="center"/>
              <w:rPr>
                <w:rFonts w:ascii="ＭＳ 明朝" w:eastAsia="ＭＳ 明朝" w:cs="ＭＳ 明朝"/>
                <w:kern w:val="0"/>
                <w:sz w:val="22"/>
                <w:lang w:val="ja-JP"/>
              </w:rPr>
            </w:pPr>
            <w:r>
              <w:rPr>
                <w:rFonts w:ascii="ＭＳ 明朝" w:eastAsia="ＭＳ 明朝" w:cs="ＭＳ 明朝" w:hint="eastAsia"/>
                <w:kern w:val="0"/>
                <w:sz w:val="22"/>
                <w:lang w:val="ja-JP"/>
              </w:rPr>
              <w:t>区分</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spacing w:line="487" w:lineRule="atLeast"/>
              <w:jc w:val="center"/>
              <w:rPr>
                <w:rFonts w:ascii="ＭＳ 明朝" w:eastAsia="ＭＳ 明朝" w:cs="ＭＳ 明朝"/>
                <w:kern w:val="0"/>
                <w:sz w:val="22"/>
                <w:lang w:val="ja-JP"/>
              </w:rPr>
            </w:pPr>
            <w:r>
              <w:rPr>
                <w:rFonts w:ascii="ＭＳ 明朝" w:eastAsia="ＭＳ 明朝" w:cs="ＭＳ 明朝" w:hint="eastAsia"/>
                <w:kern w:val="0"/>
                <w:sz w:val="22"/>
                <w:lang w:val="ja-JP"/>
              </w:rPr>
              <w:t>単位</w:t>
            </w:r>
          </w:p>
        </w:tc>
        <w:tc>
          <w:tcPr>
            <w:tcW w:w="2224" w:type="dxa"/>
            <w:gridSpan w:val="2"/>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spacing w:line="487" w:lineRule="atLeast"/>
              <w:jc w:val="center"/>
              <w:rPr>
                <w:rFonts w:ascii="ＭＳ 明朝" w:eastAsia="ＭＳ 明朝" w:cs="ＭＳ 明朝"/>
                <w:kern w:val="0"/>
                <w:sz w:val="22"/>
                <w:lang w:val="ja-JP"/>
              </w:rPr>
            </w:pPr>
            <w:r>
              <w:rPr>
                <w:rFonts w:ascii="ＭＳ 明朝" w:eastAsia="ＭＳ 明朝" w:cs="ＭＳ 明朝" w:hint="eastAsia"/>
                <w:kern w:val="0"/>
                <w:sz w:val="22"/>
                <w:lang w:val="ja-JP"/>
              </w:rPr>
              <w:t>使用料の額</w:t>
            </w:r>
          </w:p>
        </w:tc>
      </w:tr>
      <w:tr w:rsidR="00DE4C39" w:rsidTr="00F1453A">
        <w:tblPrEx>
          <w:tblCellMar>
            <w:top w:w="0" w:type="dxa"/>
            <w:left w:w="0" w:type="dxa"/>
            <w:bottom w:w="0" w:type="dxa"/>
            <w:right w:w="0" w:type="dxa"/>
          </w:tblCellMar>
        </w:tblPrEx>
        <w:tc>
          <w:tcPr>
            <w:tcW w:w="1213" w:type="dxa"/>
            <w:vMerge w:val="restart"/>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土地の使用</w:t>
            </w:r>
          </w:p>
        </w:tc>
        <w:tc>
          <w:tcPr>
            <w:tcW w:w="4043" w:type="dxa"/>
            <w:gridSpan w:val="2"/>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電柱（支線及び支柱を含む。）</w:t>
            </w:r>
          </w:p>
        </w:tc>
        <w:tc>
          <w:tcPr>
            <w:tcW w:w="1819" w:type="dxa"/>
            <w:vMerge w:val="restart"/>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１本につき</w:t>
            </w:r>
          </w:p>
        </w:tc>
        <w:tc>
          <w:tcPr>
            <w:tcW w:w="809" w:type="dxa"/>
            <w:tcBorders>
              <w:top w:val="single" w:sz="6" w:space="0" w:color="auto"/>
              <w:left w:val="single" w:sz="6" w:space="0" w:color="auto"/>
              <w:bottom w:val="single" w:sz="6" w:space="0" w:color="auto"/>
              <w:right w:val="nil"/>
            </w:tcBorders>
            <w:shd w:val="clear" w:color="auto" w:fill="FFFFFF"/>
          </w:tcPr>
          <w:p w:rsidR="00DE4C39" w:rsidRDefault="00DE4C39" w:rsidP="00F1453A">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年額</w:t>
            </w:r>
          </w:p>
        </w:tc>
        <w:tc>
          <w:tcPr>
            <w:tcW w:w="1415" w:type="dxa"/>
            <w:tcBorders>
              <w:top w:val="single" w:sz="6" w:space="0" w:color="auto"/>
              <w:left w:val="nil"/>
              <w:bottom w:val="single" w:sz="6" w:space="0" w:color="auto"/>
              <w:right w:val="single" w:sz="6" w:space="0" w:color="auto"/>
            </w:tcBorders>
            <w:shd w:val="clear" w:color="auto" w:fill="FFFFFF"/>
          </w:tcPr>
          <w:p w:rsidR="00DE4C39" w:rsidRDefault="00DE4C39" w:rsidP="00F1453A">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680</w:t>
            </w:r>
            <w:r>
              <w:rPr>
                <w:rFonts w:ascii="ＭＳ 明朝" w:eastAsia="ＭＳ 明朝" w:cs="ＭＳ 明朝" w:hint="eastAsia"/>
                <w:kern w:val="0"/>
                <w:sz w:val="22"/>
                <w:lang w:val="ja-JP"/>
              </w:rPr>
              <w:t>円</w:t>
            </w:r>
          </w:p>
        </w:tc>
      </w:tr>
      <w:tr w:rsidR="00DE4C39" w:rsidTr="00F1453A">
        <w:tblPrEx>
          <w:tblCellMar>
            <w:top w:w="0" w:type="dxa"/>
            <w:left w:w="0" w:type="dxa"/>
            <w:bottom w:w="0" w:type="dxa"/>
            <w:right w:w="0" w:type="dxa"/>
          </w:tblCellMar>
        </w:tblPrEx>
        <w:tc>
          <w:tcPr>
            <w:tcW w:w="1213" w:type="dxa"/>
            <w:vMerge/>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jc w:val="left"/>
              <w:rPr>
                <w:rFonts w:ascii="ＭＳ 明朝" w:eastAsia="ＭＳ 明朝" w:cs="ＭＳ 明朝"/>
                <w:kern w:val="0"/>
                <w:sz w:val="22"/>
                <w:lang w:val="ja-JP"/>
              </w:rPr>
            </w:pPr>
          </w:p>
        </w:tc>
        <w:tc>
          <w:tcPr>
            <w:tcW w:w="4043" w:type="dxa"/>
            <w:gridSpan w:val="2"/>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電話柱（電柱であるものを除く。）</w:t>
            </w:r>
          </w:p>
        </w:tc>
        <w:tc>
          <w:tcPr>
            <w:tcW w:w="1819" w:type="dxa"/>
            <w:vMerge/>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jc w:val="left"/>
              <w:rPr>
                <w:rFonts w:ascii="ＭＳ 明朝" w:eastAsia="ＭＳ 明朝" w:cs="ＭＳ 明朝"/>
                <w:kern w:val="0"/>
                <w:sz w:val="22"/>
                <w:lang w:val="ja-JP"/>
              </w:rPr>
            </w:pPr>
          </w:p>
        </w:tc>
        <w:tc>
          <w:tcPr>
            <w:tcW w:w="809" w:type="dxa"/>
            <w:tcBorders>
              <w:top w:val="single" w:sz="6" w:space="0" w:color="auto"/>
              <w:left w:val="single" w:sz="6" w:space="0" w:color="auto"/>
              <w:bottom w:val="single" w:sz="6" w:space="0" w:color="auto"/>
              <w:right w:val="nil"/>
            </w:tcBorders>
            <w:shd w:val="clear" w:color="auto" w:fill="FFFFFF"/>
          </w:tcPr>
          <w:p w:rsidR="00DE4C39" w:rsidRDefault="00DE4C39" w:rsidP="00F1453A">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年額</w:t>
            </w:r>
          </w:p>
        </w:tc>
        <w:tc>
          <w:tcPr>
            <w:tcW w:w="1415" w:type="dxa"/>
            <w:tcBorders>
              <w:top w:val="single" w:sz="6" w:space="0" w:color="auto"/>
              <w:left w:val="nil"/>
              <w:bottom w:val="single" w:sz="6" w:space="0" w:color="auto"/>
              <w:right w:val="single" w:sz="6" w:space="0" w:color="auto"/>
            </w:tcBorders>
            <w:shd w:val="clear" w:color="auto" w:fill="FFFFFF"/>
          </w:tcPr>
          <w:p w:rsidR="00DE4C39" w:rsidRDefault="00DE4C39" w:rsidP="00F1453A">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250</w:t>
            </w:r>
            <w:r>
              <w:rPr>
                <w:rFonts w:ascii="ＭＳ 明朝" w:eastAsia="ＭＳ 明朝" w:cs="ＭＳ 明朝" w:hint="eastAsia"/>
                <w:kern w:val="0"/>
                <w:sz w:val="22"/>
                <w:lang w:val="ja-JP"/>
              </w:rPr>
              <w:t>円</w:t>
            </w:r>
          </w:p>
        </w:tc>
      </w:tr>
      <w:tr w:rsidR="00DE4C39" w:rsidTr="00F1453A">
        <w:tblPrEx>
          <w:tblCellMar>
            <w:top w:w="0" w:type="dxa"/>
            <w:left w:w="0" w:type="dxa"/>
            <w:bottom w:w="0" w:type="dxa"/>
            <w:right w:w="0" w:type="dxa"/>
          </w:tblCellMar>
        </w:tblPrEx>
        <w:tc>
          <w:tcPr>
            <w:tcW w:w="1213" w:type="dxa"/>
            <w:vMerge/>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jc w:val="left"/>
              <w:rPr>
                <w:rFonts w:ascii="ＭＳ 明朝" w:eastAsia="ＭＳ 明朝" w:cs="ＭＳ 明朝"/>
                <w:kern w:val="0"/>
                <w:sz w:val="22"/>
                <w:lang w:val="ja-JP"/>
              </w:rPr>
            </w:pPr>
          </w:p>
        </w:tc>
        <w:tc>
          <w:tcPr>
            <w:tcW w:w="4043" w:type="dxa"/>
            <w:gridSpan w:val="2"/>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街灯（電柱又は電話柱であるものを除く。）</w:t>
            </w:r>
          </w:p>
        </w:tc>
        <w:tc>
          <w:tcPr>
            <w:tcW w:w="1819" w:type="dxa"/>
            <w:vMerge/>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jc w:val="left"/>
              <w:rPr>
                <w:rFonts w:ascii="ＭＳ 明朝" w:eastAsia="ＭＳ 明朝" w:cs="ＭＳ 明朝"/>
                <w:kern w:val="0"/>
                <w:sz w:val="22"/>
                <w:lang w:val="ja-JP"/>
              </w:rPr>
            </w:pPr>
          </w:p>
        </w:tc>
        <w:tc>
          <w:tcPr>
            <w:tcW w:w="809" w:type="dxa"/>
            <w:tcBorders>
              <w:top w:val="single" w:sz="6" w:space="0" w:color="auto"/>
              <w:left w:val="single" w:sz="6" w:space="0" w:color="auto"/>
              <w:bottom w:val="single" w:sz="6" w:space="0" w:color="auto"/>
              <w:right w:val="nil"/>
            </w:tcBorders>
            <w:shd w:val="clear" w:color="auto" w:fill="FFFFFF"/>
          </w:tcPr>
          <w:p w:rsidR="00DE4C39" w:rsidRDefault="00DE4C39" w:rsidP="00F1453A">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年額</w:t>
            </w:r>
          </w:p>
        </w:tc>
        <w:tc>
          <w:tcPr>
            <w:tcW w:w="1415" w:type="dxa"/>
            <w:tcBorders>
              <w:top w:val="single" w:sz="6" w:space="0" w:color="auto"/>
              <w:left w:val="nil"/>
              <w:bottom w:val="single" w:sz="6" w:space="0" w:color="auto"/>
              <w:right w:val="single" w:sz="6" w:space="0" w:color="auto"/>
            </w:tcBorders>
            <w:shd w:val="clear" w:color="auto" w:fill="FFFFFF"/>
          </w:tcPr>
          <w:p w:rsidR="00DE4C39" w:rsidRDefault="00DE4C39" w:rsidP="00F1453A">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210</w:t>
            </w:r>
            <w:r>
              <w:rPr>
                <w:rFonts w:ascii="ＭＳ 明朝" w:eastAsia="ＭＳ 明朝" w:cs="ＭＳ 明朝" w:hint="eastAsia"/>
                <w:kern w:val="0"/>
                <w:sz w:val="22"/>
                <w:lang w:val="ja-JP"/>
              </w:rPr>
              <w:t>円</w:t>
            </w:r>
          </w:p>
        </w:tc>
      </w:tr>
      <w:tr w:rsidR="00DE4C39" w:rsidTr="00F1453A">
        <w:tblPrEx>
          <w:tblCellMar>
            <w:top w:w="0" w:type="dxa"/>
            <w:left w:w="0" w:type="dxa"/>
            <w:bottom w:w="0" w:type="dxa"/>
            <w:right w:w="0" w:type="dxa"/>
          </w:tblCellMar>
        </w:tblPrEx>
        <w:tc>
          <w:tcPr>
            <w:tcW w:w="1213" w:type="dxa"/>
            <w:vMerge/>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jc w:val="left"/>
              <w:rPr>
                <w:rFonts w:ascii="ＭＳ 明朝" w:eastAsia="ＭＳ 明朝" w:cs="ＭＳ 明朝"/>
                <w:kern w:val="0"/>
                <w:sz w:val="22"/>
                <w:lang w:val="ja-JP"/>
              </w:rPr>
            </w:pPr>
          </w:p>
        </w:tc>
        <w:tc>
          <w:tcPr>
            <w:tcW w:w="4043" w:type="dxa"/>
            <w:gridSpan w:val="2"/>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送電鉄塔</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面積１平方メートルにつき</w:t>
            </w:r>
          </w:p>
        </w:tc>
        <w:tc>
          <w:tcPr>
            <w:tcW w:w="809" w:type="dxa"/>
            <w:tcBorders>
              <w:top w:val="single" w:sz="6" w:space="0" w:color="auto"/>
              <w:left w:val="single" w:sz="6" w:space="0" w:color="auto"/>
              <w:bottom w:val="single" w:sz="6" w:space="0" w:color="auto"/>
              <w:right w:val="nil"/>
            </w:tcBorders>
            <w:shd w:val="clear" w:color="auto" w:fill="FFFFFF"/>
          </w:tcPr>
          <w:p w:rsidR="00DE4C39" w:rsidRDefault="00DE4C39" w:rsidP="00F1453A">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年額</w:t>
            </w:r>
          </w:p>
        </w:tc>
        <w:tc>
          <w:tcPr>
            <w:tcW w:w="1415" w:type="dxa"/>
            <w:tcBorders>
              <w:top w:val="single" w:sz="6" w:space="0" w:color="auto"/>
              <w:left w:val="nil"/>
              <w:bottom w:val="single" w:sz="6" w:space="0" w:color="auto"/>
              <w:right w:val="single" w:sz="6" w:space="0" w:color="auto"/>
            </w:tcBorders>
            <w:shd w:val="clear" w:color="auto" w:fill="FFFFFF"/>
          </w:tcPr>
          <w:p w:rsidR="00DE4C39" w:rsidRDefault="00DE4C39" w:rsidP="00F1453A">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500</w:t>
            </w:r>
            <w:r>
              <w:rPr>
                <w:rFonts w:ascii="ＭＳ 明朝" w:eastAsia="ＭＳ 明朝" w:cs="ＭＳ 明朝" w:hint="eastAsia"/>
                <w:kern w:val="0"/>
                <w:sz w:val="22"/>
                <w:lang w:val="ja-JP"/>
              </w:rPr>
              <w:t>円</w:t>
            </w:r>
          </w:p>
        </w:tc>
      </w:tr>
      <w:tr w:rsidR="00DE4C39" w:rsidTr="00F1453A">
        <w:tblPrEx>
          <w:tblCellMar>
            <w:top w:w="0" w:type="dxa"/>
            <w:left w:w="0" w:type="dxa"/>
            <w:bottom w:w="0" w:type="dxa"/>
            <w:right w:w="0" w:type="dxa"/>
          </w:tblCellMar>
        </w:tblPrEx>
        <w:tc>
          <w:tcPr>
            <w:tcW w:w="1213" w:type="dxa"/>
            <w:vMerge/>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jc w:val="left"/>
              <w:rPr>
                <w:rFonts w:ascii="ＭＳ 明朝" w:eastAsia="ＭＳ 明朝" w:cs="ＭＳ 明朝"/>
                <w:kern w:val="0"/>
                <w:sz w:val="22"/>
                <w:lang w:val="ja-JP"/>
              </w:rPr>
            </w:pPr>
          </w:p>
        </w:tc>
        <w:tc>
          <w:tcPr>
            <w:tcW w:w="4043" w:type="dxa"/>
            <w:gridSpan w:val="2"/>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その他の柱類</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１本につき</w:t>
            </w:r>
          </w:p>
        </w:tc>
        <w:tc>
          <w:tcPr>
            <w:tcW w:w="809" w:type="dxa"/>
            <w:tcBorders>
              <w:top w:val="single" w:sz="6" w:space="0" w:color="auto"/>
              <w:left w:val="single" w:sz="6" w:space="0" w:color="auto"/>
              <w:bottom w:val="single" w:sz="6" w:space="0" w:color="auto"/>
              <w:right w:val="nil"/>
            </w:tcBorders>
            <w:shd w:val="clear" w:color="auto" w:fill="FFFFFF"/>
          </w:tcPr>
          <w:p w:rsidR="00DE4C39" w:rsidRDefault="00DE4C39" w:rsidP="00F1453A">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年額</w:t>
            </w:r>
          </w:p>
        </w:tc>
        <w:tc>
          <w:tcPr>
            <w:tcW w:w="1415" w:type="dxa"/>
            <w:tcBorders>
              <w:top w:val="single" w:sz="6" w:space="0" w:color="auto"/>
              <w:left w:val="nil"/>
              <w:bottom w:val="single" w:sz="6" w:space="0" w:color="auto"/>
              <w:right w:val="single" w:sz="6" w:space="0" w:color="auto"/>
            </w:tcBorders>
            <w:shd w:val="clear" w:color="auto" w:fill="FFFFFF"/>
          </w:tcPr>
          <w:p w:rsidR="00DE4C39" w:rsidRDefault="00DE4C39" w:rsidP="00F1453A">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1,075</w:t>
            </w:r>
            <w:r>
              <w:rPr>
                <w:rFonts w:ascii="ＭＳ 明朝" w:eastAsia="ＭＳ 明朝" w:cs="ＭＳ 明朝" w:hint="eastAsia"/>
                <w:kern w:val="0"/>
                <w:sz w:val="22"/>
                <w:lang w:val="ja-JP"/>
              </w:rPr>
              <w:t>円</w:t>
            </w:r>
          </w:p>
        </w:tc>
      </w:tr>
      <w:tr w:rsidR="00DE4C39" w:rsidTr="00F1453A">
        <w:tblPrEx>
          <w:tblCellMar>
            <w:top w:w="0" w:type="dxa"/>
            <w:left w:w="0" w:type="dxa"/>
            <w:bottom w:w="0" w:type="dxa"/>
            <w:right w:w="0" w:type="dxa"/>
          </w:tblCellMar>
        </w:tblPrEx>
        <w:tc>
          <w:tcPr>
            <w:tcW w:w="1213" w:type="dxa"/>
            <w:vMerge/>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jc w:val="left"/>
              <w:rPr>
                <w:rFonts w:ascii="ＭＳ 明朝" w:eastAsia="ＭＳ 明朝" w:cs="ＭＳ 明朝"/>
                <w:kern w:val="0"/>
                <w:sz w:val="22"/>
                <w:lang w:val="ja-JP"/>
              </w:rPr>
            </w:pPr>
          </w:p>
        </w:tc>
        <w:tc>
          <w:tcPr>
            <w:tcW w:w="1617" w:type="dxa"/>
            <w:vMerge w:val="restart"/>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管類の設置</w:t>
            </w:r>
          </w:p>
        </w:tc>
        <w:tc>
          <w:tcPr>
            <w:tcW w:w="2426" w:type="dxa"/>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外径が</w:t>
            </w:r>
            <w:r>
              <w:rPr>
                <w:rFonts w:ascii="ＭＳ 明朝" w:eastAsia="ＭＳ 明朝" w:cs="ＭＳ 明朝"/>
                <w:kern w:val="0"/>
                <w:sz w:val="22"/>
                <w:lang w:val="ja-JP"/>
              </w:rPr>
              <w:t>0.2</w:t>
            </w:r>
            <w:r>
              <w:rPr>
                <w:rFonts w:ascii="ＭＳ 明朝" w:eastAsia="ＭＳ 明朝" w:cs="ＭＳ 明朝" w:hint="eastAsia"/>
                <w:kern w:val="0"/>
                <w:sz w:val="22"/>
                <w:lang w:val="ja-JP"/>
              </w:rPr>
              <w:t>メートル未満のもの</w:t>
            </w:r>
          </w:p>
        </w:tc>
        <w:tc>
          <w:tcPr>
            <w:tcW w:w="1819" w:type="dxa"/>
            <w:vMerge w:val="restart"/>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長さ１メートルにつき</w:t>
            </w:r>
          </w:p>
        </w:tc>
        <w:tc>
          <w:tcPr>
            <w:tcW w:w="809" w:type="dxa"/>
            <w:tcBorders>
              <w:top w:val="single" w:sz="6" w:space="0" w:color="auto"/>
              <w:left w:val="single" w:sz="6" w:space="0" w:color="auto"/>
              <w:bottom w:val="single" w:sz="6" w:space="0" w:color="auto"/>
              <w:right w:val="nil"/>
            </w:tcBorders>
            <w:shd w:val="clear" w:color="auto" w:fill="FFFFFF"/>
          </w:tcPr>
          <w:p w:rsidR="00DE4C39" w:rsidRDefault="00DE4C39" w:rsidP="00F1453A">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年額</w:t>
            </w:r>
          </w:p>
        </w:tc>
        <w:tc>
          <w:tcPr>
            <w:tcW w:w="1415" w:type="dxa"/>
            <w:tcBorders>
              <w:top w:val="single" w:sz="6" w:space="0" w:color="auto"/>
              <w:left w:val="nil"/>
              <w:bottom w:val="single" w:sz="6" w:space="0" w:color="auto"/>
              <w:right w:val="single" w:sz="6" w:space="0" w:color="auto"/>
            </w:tcBorders>
            <w:shd w:val="clear" w:color="auto" w:fill="FFFFFF"/>
          </w:tcPr>
          <w:p w:rsidR="00DE4C39" w:rsidRDefault="00DE4C39" w:rsidP="00F1453A">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62</w:t>
            </w:r>
            <w:r>
              <w:rPr>
                <w:rFonts w:ascii="ＭＳ 明朝" w:eastAsia="ＭＳ 明朝" w:cs="ＭＳ 明朝" w:hint="eastAsia"/>
                <w:kern w:val="0"/>
                <w:sz w:val="22"/>
                <w:lang w:val="ja-JP"/>
              </w:rPr>
              <w:t>円</w:t>
            </w:r>
          </w:p>
        </w:tc>
      </w:tr>
      <w:tr w:rsidR="00DE4C39" w:rsidTr="00F1453A">
        <w:tblPrEx>
          <w:tblCellMar>
            <w:top w:w="0" w:type="dxa"/>
            <w:left w:w="0" w:type="dxa"/>
            <w:bottom w:w="0" w:type="dxa"/>
            <w:right w:w="0" w:type="dxa"/>
          </w:tblCellMar>
        </w:tblPrEx>
        <w:tc>
          <w:tcPr>
            <w:tcW w:w="1213" w:type="dxa"/>
            <w:vMerge/>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jc w:val="left"/>
              <w:rPr>
                <w:rFonts w:ascii="ＭＳ 明朝" w:eastAsia="ＭＳ 明朝" w:cs="ＭＳ 明朝"/>
                <w:kern w:val="0"/>
                <w:sz w:val="22"/>
                <w:lang w:val="ja-JP"/>
              </w:rPr>
            </w:pPr>
          </w:p>
        </w:tc>
        <w:tc>
          <w:tcPr>
            <w:tcW w:w="1617" w:type="dxa"/>
            <w:vMerge/>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jc w:val="left"/>
              <w:rPr>
                <w:rFonts w:ascii="ＭＳ 明朝" w:eastAsia="ＭＳ 明朝" w:cs="ＭＳ 明朝"/>
                <w:kern w:val="0"/>
                <w:sz w:val="22"/>
                <w:lang w:val="ja-JP"/>
              </w:rPr>
            </w:pPr>
          </w:p>
        </w:tc>
        <w:tc>
          <w:tcPr>
            <w:tcW w:w="2426" w:type="dxa"/>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外径が</w:t>
            </w:r>
            <w:r>
              <w:rPr>
                <w:rFonts w:ascii="ＭＳ 明朝" w:eastAsia="ＭＳ 明朝" w:cs="ＭＳ 明朝"/>
                <w:kern w:val="0"/>
                <w:sz w:val="22"/>
                <w:lang w:val="ja-JP"/>
              </w:rPr>
              <w:t>0.2</w:t>
            </w:r>
            <w:r>
              <w:rPr>
                <w:rFonts w:ascii="ＭＳ 明朝" w:eastAsia="ＭＳ 明朝" w:cs="ＭＳ 明朝" w:hint="eastAsia"/>
                <w:kern w:val="0"/>
                <w:sz w:val="22"/>
                <w:lang w:val="ja-JP"/>
              </w:rPr>
              <w:t>メートル以上</w:t>
            </w:r>
            <w:r>
              <w:rPr>
                <w:rFonts w:ascii="ＭＳ 明朝" w:eastAsia="ＭＳ 明朝" w:cs="ＭＳ 明朝"/>
                <w:kern w:val="0"/>
                <w:sz w:val="22"/>
                <w:lang w:val="ja-JP"/>
              </w:rPr>
              <w:t>0.4</w:t>
            </w:r>
            <w:r>
              <w:rPr>
                <w:rFonts w:ascii="ＭＳ 明朝" w:eastAsia="ＭＳ 明朝" w:cs="ＭＳ 明朝" w:hint="eastAsia"/>
                <w:kern w:val="0"/>
                <w:sz w:val="22"/>
                <w:lang w:val="ja-JP"/>
              </w:rPr>
              <w:t>メートル未満のもの</w:t>
            </w:r>
          </w:p>
        </w:tc>
        <w:tc>
          <w:tcPr>
            <w:tcW w:w="1819" w:type="dxa"/>
            <w:vMerge/>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jc w:val="left"/>
              <w:rPr>
                <w:rFonts w:ascii="ＭＳ 明朝" w:eastAsia="ＭＳ 明朝" w:cs="ＭＳ 明朝"/>
                <w:kern w:val="0"/>
                <w:sz w:val="22"/>
                <w:lang w:val="ja-JP"/>
              </w:rPr>
            </w:pPr>
          </w:p>
        </w:tc>
        <w:tc>
          <w:tcPr>
            <w:tcW w:w="809" w:type="dxa"/>
            <w:tcBorders>
              <w:top w:val="single" w:sz="6" w:space="0" w:color="auto"/>
              <w:left w:val="single" w:sz="6" w:space="0" w:color="auto"/>
              <w:bottom w:val="single" w:sz="6" w:space="0" w:color="auto"/>
              <w:right w:val="nil"/>
            </w:tcBorders>
            <w:shd w:val="clear" w:color="auto" w:fill="FFFFFF"/>
          </w:tcPr>
          <w:p w:rsidR="00DE4C39" w:rsidRDefault="00DE4C39" w:rsidP="00F1453A">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年額</w:t>
            </w:r>
          </w:p>
        </w:tc>
        <w:tc>
          <w:tcPr>
            <w:tcW w:w="1415" w:type="dxa"/>
            <w:tcBorders>
              <w:top w:val="single" w:sz="6" w:space="0" w:color="auto"/>
              <w:left w:val="nil"/>
              <w:bottom w:val="single" w:sz="6" w:space="0" w:color="auto"/>
              <w:right w:val="single" w:sz="6" w:space="0" w:color="auto"/>
            </w:tcBorders>
            <w:shd w:val="clear" w:color="auto" w:fill="FFFFFF"/>
          </w:tcPr>
          <w:p w:rsidR="00DE4C39" w:rsidRDefault="00DE4C39" w:rsidP="00F1453A">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120</w:t>
            </w:r>
            <w:r>
              <w:rPr>
                <w:rFonts w:ascii="ＭＳ 明朝" w:eastAsia="ＭＳ 明朝" w:cs="ＭＳ 明朝" w:hint="eastAsia"/>
                <w:kern w:val="0"/>
                <w:sz w:val="22"/>
                <w:lang w:val="ja-JP"/>
              </w:rPr>
              <w:t>円</w:t>
            </w:r>
          </w:p>
        </w:tc>
      </w:tr>
      <w:tr w:rsidR="00DE4C39" w:rsidTr="00F1453A">
        <w:tblPrEx>
          <w:tblCellMar>
            <w:top w:w="0" w:type="dxa"/>
            <w:left w:w="0" w:type="dxa"/>
            <w:bottom w:w="0" w:type="dxa"/>
            <w:right w:w="0" w:type="dxa"/>
          </w:tblCellMar>
        </w:tblPrEx>
        <w:tc>
          <w:tcPr>
            <w:tcW w:w="1213" w:type="dxa"/>
            <w:vMerge/>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jc w:val="left"/>
              <w:rPr>
                <w:rFonts w:ascii="ＭＳ 明朝" w:eastAsia="ＭＳ 明朝" w:cs="ＭＳ 明朝"/>
                <w:kern w:val="0"/>
                <w:sz w:val="22"/>
                <w:lang w:val="ja-JP"/>
              </w:rPr>
            </w:pPr>
          </w:p>
        </w:tc>
        <w:tc>
          <w:tcPr>
            <w:tcW w:w="1617" w:type="dxa"/>
            <w:vMerge/>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jc w:val="left"/>
              <w:rPr>
                <w:rFonts w:ascii="ＭＳ 明朝" w:eastAsia="ＭＳ 明朝" w:cs="ＭＳ 明朝"/>
                <w:kern w:val="0"/>
                <w:sz w:val="22"/>
                <w:lang w:val="ja-JP"/>
              </w:rPr>
            </w:pPr>
          </w:p>
        </w:tc>
        <w:tc>
          <w:tcPr>
            <w:tcW w:w="2426" w:type="dxa"/>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外径が</w:t>
            </w:r>
            <w:r>
              <w:rPr>
                <w:rFonts w:ascii="ＭＳ 明朝" w:eastAsia="ＭＳ 明朝" w:cs="ＭＳ 明朝"/>
                <w:kern w:val="0"/>
                <w:sz w:val="22"/>
                <w:lang w:val="ja-JP"/>
              </w:rPr>
              <w:t>0.4</w:t>
            </w:r>
            <w:r>
              <w:rPr>
                <w:rFonts w:ascii="ＭＳ 明朝" w:eastAsia="ＭＳ 明朝" w:cs="ＭＳ 明朝" w:hint="eastAsia"/>
                <w:kern w:val="0"/>
                <w:sz w:val="22"/>
                <w:lang w:val="ja-JP"/>
              </w:rPr>
              <w:t>メートル以上</w:t>
            </w:r>
            <w:r>
              <w:rPr>
                <w:rFonts w:ascii="ＭＳ 明朝" w:eastAsia="ＭＳ 明朝" w:cs="ＭＳ 明朝" w:hint="eastAsia"/>
                <w:kern w:val="0"/>
                <w:sz w:val="22"/>
                <w:lang w:val="ja-JP"/>
              </w:rPr>
              <w:lastRenderedPageBreak/>
              <w:t>１メートル未満のもの</w:t>
            </w:r>
          </w:p>
        </w:tc>
        <w:tc>
          <w:tcPr>
            <w:tcW w:w="1819" w:type="dxa"/>
            <w:vMerge/>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jc w:val="left"/>
              <w:rPr>
                <w:rFonts w:ascii="ＭＳ 明朝" w:eastAsia="ＭＳ 明朝" w:cs="ＭＳ 明朝"/>
                <w:kern w:val="0"/>
                <w:sz w:val="22"/>
                <w:lang w:val="ja-JP"/>
              </w:rPr>
            </w:pPr>
          </w:p>
        </w:tc>
        <w:tc>
          <w:tcPr>
            <w:tcW w:w="809" w:type="dxa"/>
            <w:tcBorders>
              <w:top w:val="single" w:sz="6" w:space="0" w:color="auto"/>
              <w:left w:val="single" w:sz="6" w:space="0" w:color="auto"/>
              <w:bottom w:val="single" w:sz="6" w:space="0" w:color="auto"/>
              <w:right w:val="nil"/>
            </w:tcBorders>
            <w:shd w:val="clear" w:color="auto" w:fill="FFFFFF"/>
          </w:tcPr>
          <w:p w:rsidR="00DE4C39" w:rsidRDefault="00DE4C39" w:rsidP="00F1453A">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年額</w:t>
            </w:r>
          </w:p>
        </w:tc>
        <w:tc>
          <w:tcPr>
            <w:tcW w:w="1415" w:type="dxa"/>
            <w:tcBorders>
              <w:top w:val="single" w:sz="6" w:space="0" w:color="auto"/>
              <w:left w:val="nil"/>
              <w:bottom w:val="single" w:sz="6" w:space="0" w:color="auto"/>
              <w:right w:val="single" w:sz="6" w:space="0" w:color="auto"/>
            </w:tcBorders>
            <w:shd w:val="clear" w:color="auto" w:fill="FFFFFF"/>
          </w:tcPr>
          <w:p w:rsidR="00DE4C39" w:rsidRDefault="00DE4C39" w:rsidP="00F1453A">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310</w:t>
            </w:r>
            <w:r>
              <w:rPr>
                <w:rFonts w:ascii="ＭＳ 明朝" w:eastAsia="ＭＳ 明朝" w:cs="ＭＳ 明朝" w:hint="eastAsia"/>
                <w:kern w:val="0"/>
                <w:sz w:val="22"/>
                <w:lang w:val="ja-JP"/>
              </w:rPr>
              <w:t>円</w:t>
            </w:r>
          </w:p>
        </w:tc>
      </w:tr>
      <w:tr w:rsidR="00DE4C39" w:rsidTr="00F1453A">
        <w:tblPrEx>
          <w:tblCellMar>
            <w:top w:w="0" w:type="dxa"/>
            <w:left w:w="0" w:type="dxa"/>
            <w:bottom w:w="0" w:type="dxa"/>
            <w:right w:w="0" w:type="dxa"/>
          </w:tblCellMar>
        </w:tblPrEx>
        <w:tc>
          <w:tcPr>
            <w:tcW w:w="1213" w:type="dxa"/>
            <w:vMerge/>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jc w:val="left"/>
              <w:rPr>
                <w:rFonts w:ascii="ＭＳ 明朝" w:eastAsia="ＭＳ 明朝" w:cs="ＭＳ 明朝"/>
                <w:kern w:val="0"/>
                <w:sz w:val="22"/>
                <w:lang w:val="ja-JP"/>
              </w:rPr>
            </w:pPr>
          </w:p>
        </w:tc>
        <w:tc>
          <w:tcPr>
            <w:tcW w:w="1617" w:type="dxa"/>
            <w:vMerge/>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jc w:val="left"/>
              <w:rPr>
                <w:rFonts w:ascii="ＭＳ 明朝" w:eastAsia="ＭＳ 明朝" w:cs="ＭＳ 明朝"/>
                <w:kern w:val="0"/>
                <w:sz w:val="22"/>
                <w:lang w:val="ja-JP"/>
              </w:rPr>
            </w:pPr>
          </w:p>
        </w:tc>
        <w:tc>
          <w:tcPr>
            <w:tcW w:w="2426" w:type="dxa"/>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外径が１メートル以上のもの</w:t>
            </w:r>
          </w:p>
        </w:tc>
        <w:tc>
          <w:tcPr>
            <w:tcW w:w="1819" w:type="dxa"/>
            <w:vMerge/>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jc w:val="left"/>
              <w:rPr>
                <w:rFonts w:ascii="ＭＳ 明朝" w:eastAsia="ＭＳ 明朝" w:cs="ＭＳ 明朝"/>
                <w:kern w:val="0"/>
                <w:sz w:val="22"/>
                <w:lang w:val="ja-JP"/>
              </w:rPr>
            </w:pPr>
          </w:p>
        </w:tc>
        <w:tc>
          <w:tcPr>
            <w:tcW w:w="809" w:type="dxa"/>
            <w:tcBorders>
              <w:top w:val="single" w:sz="6" w:space="0" w:color="auto"/>
              <w:left w:val="single" w:sz="6" w:space="0" w:color="auto"/>
              <w:bottom w:val="single" w:sz="6" w:space="0" w:color="auto"/>
              <w:right w:val="nil"/>
            </w:tcBorders>
            <w:shd w:val="clear" w:color="auto" w:fill="FFFFFF"/>
          </w:tcPr>
          <w:p w:rsidR="00DE4C39" w:rsidRDefault="00DE4C39" w:rsidP="00F1453A">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年額</w:t>
            </w:r>
          </w:p>
        </w:tc>
        <w:tc>
          <w:tcPr>
            <w:tcW w:w="1415" w:type="dxa"/>
            <w:tcBorders>
              <w:top w:val="single" w:sz="6" w:space="0" w:color="auto"/>
              <w:left w:val="nil"/>
              <w:bottom w:val="single" w:sz="6" w:space="0" w:color="auto"/>
              <w:right w:val="single" w:sz="6" w:space="0" w:color="auto"/>
            </w:tcBorders>
            <w:shd w:val="clear" w:color="auto" w:fill="FFFFFF"/>
          </w:tcPr>
          <w:p w:rsidR="00DE4C39" w:rsidRDefault="00DE4C39" w:rsidP="00F1453A">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620</w:t>
            </w:r>
            <w:r>
              <w:rPr>
                <w:rFonts w:ascii="ＭＳ 明朝" w:eastAsia="ＭＳ 明朝" w:cs="ＭＳ 明朝" w:hint="eastAsia"/>
                <w:kern w:val="0"/>
                <w:sz w:val="22"/>
                <w:lang w:val="ja-JP"/>
              </w:rPr>
              <w:t>円</w:t>
            </w:r>
          </w:p>
        </w:tc>
      </w:tr>
      <w:tr w:rsidR="00DE4C39" w:rsidTr="00F1453A">
        <w:tblPrEx>
          <w:tblCellMar>
            <w:top w:w="0" w:type="dxa"/>
            <w:left w:w="0" w:type="dxa"/>
            <w:bottom w:w="0" w:type="dxa"/>
            <w:right w:w="0" w:type="dxa"/>
          </w:tblCellMar>
        </w:tblPrEx>
        <w:tc>
          <w:tcPr>
            <w:tcW w:w="1213" w:type="dxa"/>
            <w:vMerge/>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jc w:val="left"/>
              <w:rPr>
                <w:rFonts w:ascii="ＭＳ 明朝" w:eastAsia="ＭＳ 明朝" w:cs="ＭＳ 明朝"/>
                <w:kern w:val="0"/>
                <w:sz w:val="22"/>
                <w:lang w:val="ja-JP"/>
              </w:rPr>
            </w:pPr>
          </w:p>
        </w:tc>
        <w:tc>
          <w:tcPr>
            <w:tcW w:w="4043" w:type="dxa"/>
            <w:gridSpan w:val="2"/>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橋りょう、桟橋又は通路敷地</w:t>
            </w:r>
          </w:p>
        </w:tc>
        <w:tc>
          <w:tcPr>
            <w:tcW w:w="1819" w:type="dxa"/>
            <w:vMerge w:val="restart"/>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面積１平方メートルにつき</w:t>
            </w:r>
          </w:p>
        </w:tc>
        <w:tc>
          <w:tcPr>
            <w:tcW w:w="809" w:type="dxa"/>
            <w:tcBorders>
              <w:top w:val="single" w:sz="6" w:space="0" w:color="auto"/>
              <w:left w:val="single" w:sz="6" w:space="0" w:color="auto"/>
              <w:bottom w:val="single" w:sz="6" w:space="0" w:color="auto"/>
              <w:right w:val="nil"/>
            </w:tcBorders>
            <w:shd w:val="clear" w:color="auto" w:fill="FFFFFF"/>
          </w:tcPr>
          <w:p w:rsidR="00DE4C39" w:rsidRDefault="00DE4C39" w:rsidP="00F1453A">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年額</w:t>
            </w:r>
          </w:p>
        </w:tc>
        <w:tc>
          <w:tcPr>
            <w:tcW w:w="1415" w:type="dxa"/>
            <w:tcBorders>
              <w:top w:val="single" w:sz="6" w:space="0" w:color="auto"/>
              <w:left w:val="nil"/>
              <w:bottom w:val="single" w:sz="6" w:space="0" w:color="auto"/>
              <w:right w:val="single" w:sz="6" w:space="0" w:color="auto"/>
            </w:tcBorders>
            <w:shd w:val="clear" w:color="auto" w:fill="FFFFFF"/>
          </w:tcPr>
          <w:p w:rsidR="00DE4C39" w:rsidRDefault="00DE4C39" w:rsidP="00F1453A">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160</w:t>
            </w:r>
            <w:r>
              <w:rPr>
                <w:rFonts w:ascii="ＭＳ 明朝" w:eastAsia="ＭＳ 明朝" w:cs="ＭＳ 明朝" w:hint="eastAsia"/>
                <w:kern w:val="0"/>
                <w:sz w:val="22"/>
                <w:lang w:val="ja-JP"/>
              </w:rPr>
              <w:t>円</w:t>
            </w:r>
          </w:p>
        </w:tc>
      </w:tr>
      <w:tr w:rsidR="00DE4C39" w:rsidTr="00F1453A">
        <w:tblPrEx>
          <w:tblCellMar>
            <w:top w:w="0" w:type="dxa"/>
            <w:left w:w="0" w:type="dxa"/>
            <w:bottom w:w="0" w:type="dxa"/>
            <w:right w:w="0" w:type="dxa"/>
          </w:tblCellMar>
        </w:tblPrEx>
        <w:tc>
          <w:tcPr>
            <w:tcW w:w="1213" w:type="dxa"/>
            <w:vMerge/>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jc w:val="left"/>
              <w:rPr>
                <w:rFonts w:ascii="ＭＳ 明朝" w:eastAsia="ＭＳ 明朝" w:cs="ＭＳ 明朝"/>
                <w:kern w:val="0"/>
                <w:sz w:val="22"/>
                <w:lang w:val="ja-JP"/>
              </w:rPr>
            </w:pPr>
          </w:p>
        </w:tc>
        <w:tc>
          <w:tcPr>
            <w:tcW w:w="4043" w:type="dxa"/>
            <w:gridSpan w:val="2"/>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駐車場、休憩場、商品置場又は材料置場</w:t>
            </w:r>
          </w:p>
        </w:tc>
        <w:tc>
          <w:tcPr>
            <w:tcW w:w="1819" w:type="dxa"/>
            <w:vMerge/>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jc w:val="left"/>
              <w:rPr>
                <w:rFonts w:ascii="ＭＳ 明朝" w:eastAsia="ＭＳ 明朝" w:cs="ＭＳ 明朝"/>
                <w:kern w:val="0"/>
                <w:sz w:val="22"/>
                <w:lang w:val="ja-JP"/>
              </w:rPr>
            </w:pPr>
          </w:p>
        </w:tc>
        <w:tc>
          <w:tcPr>
            <w:tcW w:w="809" w:type="dxa"/>
            <w:tcBorders>
              <w:top w:val="single" w:sz="6" w:space="0" w:color="auto"/>
              <w:left w:val="single" w:sz="6" w:space="0" w:color="auto"/>
              <w:bottom w:val="single" w:sz="6" w:space="0" w:color="auto"/>
              <w:right w:val="nil"/>
            </w:tcBorders>
            <w:shd w:val="clear" w:color="auto" w:fill="FFFFFF"/>
          </w:tcPr>
          <w:p w:rsidR="00DE4C39" w:rsidRDefault="00DE4C39" w:rsidP="00F1453A">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年額</w:t>
            </w:r>
          </w:p>
        </w:tc>
        <w:tc>
          <w:tcPr>
            <w:tcW w:w="1415" w:type="dxa"/>
            <w:tcBorders>
              <w:top w:val="single" w:sz="6" w:space="0" w:color="auto"/>
              <w:left w:val="nil"/>
              <w:bottom w:val="single" w:sz="6" w:space="0" w:color="auto"/>
              <w:right w:val="single" w:sz="6" w:space="0" w:color="auto"/>
            </w:tcBorders>
            <w:shd w:val="clear" w:color="auto" w:fill="FFFFFF"/>
          </w:tcPr>
          <w:p w:rsidR="00DE4C39" w:rsidRDefault="00DE4C39" w:rsidP="00F1453A">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160</w:t>
            </w:r>
            <w:r>
              <w:rPr>
                <w:rFonts w:ascii="ＭＳ 明朝" w:eastAsia="ＭＳ 明朝" w:cs="ＭＳ 明朝" w:hint="eastAsia"/>
                <w:kern w:val="0"/>
                <w:sz w:val="22"/>
                <w:lang w:val="ja-JP"/>
              </w:rPr>
              <w:t>円</w:t>
            </w:r>
          </w:p>
        </w:tc>
      </w:tr>
      <w:tr w:rsidR="00DE4C39" w:rsidTr="00F1453A">
        <w:tblPrEx>
          <w:tblCellMar>
            <w:top w:w="0" w:type="dxa"/>
            <w:left w:w="0" w:type="dxa"/>
            <w:bottom w:w="0" w:type="dxa"/>
            <w:right w:w="0" w:type="dxa"/>
          </w:tblCellMar>
        </w:tblPrEx>
        <w:tc>
          <w:tcPr>
            <w:tcW w:w="1213" w:type="dxa"/>
            <w:vMerge/>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jc w:val="left"/>
              <w:rPr>
                <w:rFonts w:ascii="ＭＳ 明朝" w:eastAsia="ＭＳ 明朝" w:cs="ＭＳ 明朝"/>
                <w:kern w:val="0"/>
                <w:sz w:val="22"/>
                <w:lang w:val="ja-JP"/>
              </w:rPr>
            </w:pPr>
          </w:p>
        </w:tc>
        <w:tc>
          <w:tcPr>
            <w:tcW w:w="4043" w:type="dxa"/>
            <w:gridSpan w:val="2"/>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広告板建設敷地</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広告表示面の面積１平方メートルにつき</w:t>
            </w:r>
          </w:p>
        </w:tc>
        <w:tc>
          <w:tcPr>
            <w:tcW w:w="809" w:type="dxa"/>
            <w:tcBorders>
              <w:top w:val="single" w:sz="6" w:space="0" w:color="auto"/>
              <w:left w:val="single" w:sz="6" w:space="0" w:color="auto"/>
              <w:bottom w:val="single" w:sz="6" w:space="0" w:color="auto"/>
              <w:right w:val="nil"/>
            </w:tcBorders>
            <w:shd w:val="clear" w:color="auto" w:fill="FFFFFF"/>
          </w:tcPr>
          <w:p w:rsidR="00DE4C39" w:rsidRDefault="00DE4C39" w:rsidP="00F1453A">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年額</w:t>
            </w:r>
          </w:p>
        </w:tc>
        <w:tc>
          <w:tcPr>
            <w:tcW w:w="1415" w:type="dxa"/>
            <w:tcBorders>
              <w:top w:val="single" w:sz="6" w:space="0" w:color="auto"/>
              <w:left w:val="nil"/>
              <w:bottom w:val="single" w:sz="6" w:space="0" w:color="auto"/>
              <w:right w:val="single" w:sz="6" w:space="0" w:color="auto"/>
            </w:tcBorders>
            <w:shd w:val="clear" w:color="auto" w:fill="FFFFFF"/>
          </w:tcPr>
          <w:p w:rsidR="00DE4C39" w:rsidRDefault="00DE4C39" w:rsidP="00F1453A">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2,125</w:t>
            </w:r>
            <w:r>
              <w:rPr>
                <w:rFonts w:ascii="ＭＳ 明朝" w:eastAsia="ＭＳ 明朝" w:cs="ＭＳ 明朝" w:hint="eastAsia"/>
                <w:kern w:val="0"/>
                <w:sz w:val="22"/>
                <w:lang w:val="ja-JP"/>
              </w:rPr>
              <w:t>円</w:t>
            </w:r>
          </w:p>
        </w:tc>
      </w:tr>
      <w:tr w:rsidR="00DE4C39" w:rsidTr="00F1453A">
        <w:tblPrEx>
          <w:tblCellMar>
            <w:top w:w="0" w:type="dxa"/>
            <w:left w:w="0" w:type="dxa"/>
            <w:bottom w:w="0" w:type="dxa"/>
            <w:right w:w="0" w:type="dxa"/>
          </w:tblCellMar>
        </w:tblPrEx>
        <w:tc>
          <w:tcPr>
            <w:tcW w:w="1213" w:type="dxa"/>
            <w:vMerge/>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jc w:val="left"/>
              <w:rPr>
                <w:rFonts w:ascii="ＭＳ 明朝" w:eastAsia="ＭＳ 明朝" w:cs="ＭＳ 明朝"/>
                <w:kern w:val="0"/>
                <w:sz w:val="22"/>
                <w:lang w:val="ja-JP"/>
              </w:rPr>
            </w:pPr>
          </w:p>
        </w:tc>
        <w:tc>
          <w:tcPr>
            <w:tcW w:w="1617" w:type="dxa"/>
            <w:vMerge w:val="restart"/>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その他の土地利用</w:t>
            </w:r>
          </w:p>
        </w:tc>
        <w:tc>
          <w:tcPr>
            <w:tcW w:w="2426" w:type="dxa"/>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工作物を設置する場合</w:t>
            </w:r>
          </w:p>
        </w:tc>
        <w:tc>
          <w:tcPr>
            <w:tcW w:w="1819" w:type="dxa"/>
            <w:vMerge w:val="restart"/>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面積１平方メートルにつき</w:t>
            </w:r>
          </w:p>
        </w:tc>
        <w:tc>
          <w:tcPr>
            <w:tcW w:w="809" w:type="dxa"/>
            <w:tcBorders>
              <w:top w:val="single" w:sz="6" w:space="0" w:color="auto"/>
              <w:left w:val="single" w:sz="6" w:space="0" w:color="auto"/>
              <w:bottom w:val="single" w:sz="6" w:space="0" w:color="auto"/>
              <w:right w:val="nil"/>
            </w:tcBorders>
            <w:shd w:val="clear" w:color="auto" w:fill="FFFFFF"/>
          </w:tcPr>
          <w:p w:rsidR="00DE4C39" w:rsidRDefault="00DE4C39" w:rsidP="00F1453A">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年額</w:t>
            </w:r>
          </w:p>
        </w:tc>
        <w:tc>
          <w:tcPr>
            <w:tcW w:w="1415" w:type="dxa"/>
            <w:tcBorders>
              <w:top w:val="single" w:sz="6" w:space="0" w:color="auto"/>
              <w:left w:val="nil"/>
              <w:bottom w:val="single" w:sz="6" w:space="0" w:color="auto"/>
              <w:right w:val="single" w:sz="6" w:space="0" w:color="auto"/>
            </w:tcBorders>
            <w:shd w:val="clear" w:color="auto" w:fill="FFFFFF"/>
          </w:tcPr>
          <w:p w:rsidR="00DE4C39" w:rsidRDefault="00DE4C39" w:rsidP="00F1453A">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170</w:t>
            </w:r>
            <w:r>
              <w:rPr>
                <w:rFonts w:ascii="ＭＳ 明朝" w:eastAsia="ＭＳ 明朝" w:cs="ＭＳ 明朝" w:hint="eastAsia"/>
                <w:kern w:val="0"/>
                <w:sz w:val="22"/>
                <w:lang w:val="ja-JP"/>
              </w:rPr>
              <w:t>円</w:t>
            </w:r>
          </w:p>
        </w:tc>
      </w:tr>
      <w:tr w:rsidR="00DE4C39" w:rsidTr="00F1453A">
        <w:tblPrEx>
          <w:tblCellMar>
            <w:top w:w="0" w:type="dxa"/>
            <w:left w:w="0" w:type="dxa"/>
            <w:bottom w:w="0" w:type="dxa"/>
            <w:right w:w="0" w:type="dxa"/>
          </w:tblCellMar>
        </w:tblPrEx>
        <w:tc>
          <w:tcPr>
            <w:tcW w:w="1213" w:type="dxa"/>
            <w:vMerge/>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jc w:val="left"/>
              <w:rPr>
                <w:rFonts w:ascii="ＭＳ 明朝" w:eastAsia="ＭＳ 明朝" w:cs="ＭＳ 明朝"/>
                <w:kern w:val="0"/>
                <w:sz w:val="22"/>
                <w:lang w:val="ja-JP"/>
              </w:rPr>
            </w:pPr>
          </w:p>
        </w:tc>
        <w:tc>
          <w:tcPr>
            <w:tcW w:w="1617" w:type="dxa"/>
            <w:vMerge/>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jc w:val="left"/>
              <w:rPr>
                <w:rFonts w:ascii="ＭＳ 明朝" w:eastAsia="ＭＳ 明朝" w:cs="ＭＳ 明朝"/>
                <w:kern w:val="0"/>
                <w:sz w:val="22"/>
                <w:lang w:val="ja-JP"/>
              </w:rPr>
            </w:pPr>
          </w:p>
        </w:tc>
        <w:tc>
          <w:tcPr>
            <w:tcW w:w="2426" w:type="dxa"/>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工作物を設置しない場合</w:t>
            </w:r>
          </w:p>
        </w:tc>
        <w:tc>
          <w:tcPr>
            <w:tcW w:w="1819" w:type="dxa"/>
            <w:vMerge/>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jc w:val="left"/>
              <w:rPr>
                <w:rFonts w:ascii="ＭＳ 明朝" w:eastAsia="ＭＳ 明朝" w:cs="ＭＳ 明朝"/>
                <w:kern w:val="0"/>
                <w:sz w:val="22"/>
                <w:lang w:val="ja-JP"/>
              </w:rPr>
            </w:pPr>
          </w:p>
        </w:tc>
        <w:tc>
          <w:tcPr>
            <w:tcW w:w="809" w:type="dxa"/>
            <w:tcBorders>
              <w:top w:val="single" w:sz="6" w:space="0" w:color="auto"/>
              <w:left w:val="single" w:sz="6" w:space="0" w:color="auto"/>
              <w:bottom w:val="single" w:sz="6" w:space="0" w:color="auto"/>
              <w:right w:val="nil"/>
            </w:tcBorders>
            <w:shd w:val="clear" w:color="auto" w:fill="FFFFFF"/>
          </w:tcPr>
          <w:p w:rsidR="00DE4C39" w:rsidRDefault="00DE4C39" w:rsidP="00F1453A">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年額</w:t>
            </w:r>
          </w:p>
        </w:tc>
        <w:tc>
          <w:tcPr>
            <w:tcW w:w="1415" w:type="dxa"/>
            <w:tcBorders>
              <w:top w:val="single" w:sz="6" w:space="0" w:color="auto"/>
              <w:left w:val="nil"/>
              <w:bottom w:val="single" w:sz="6" w:space="0" w:color="auto"/>
              <w:right w:val="single" w:sz="6" w:space="0" w:color="auto"/>
            </w:tcBorders>
            <w:shd w:val="clear" w:color="auto" w:fill="FFFFFF"/>
          </w:tcPr>
          <w:p w:rsidR="00DE4C39" w:rsidRDefault="00DE4C39" w:rsidP="00F1453A">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80</w:t>
            </w:r>
            <w:r>
              <w:rPr>
                <w:rFonts w:ascii="ＭＳ 明朝" w:eastAsia="ＭＳ 明朝" w:cs="ＭＳ 明朝" w:hint="eastAsia"/>
                <w:kern w:val="0"/>
                <w:sz w:val="22"/>
                <w:lang w:val="ja-JP"/>
              </w:rPr>
              <w:t>円</w:t>
            </w:r>
          </w:p>
        </w:tc>
      </w:tr>
      <w:tr w:rsidR="00DE4C39" w:rsidTr="00F1453A">
        <w:tblPrEx>
          <w:tblCellMar>
            <w:top w:w="0" w:type="dxa"/>
            <w:left w:w="0" w:type="dxa"/>
            <w:bottom w:w="0" w:type="dxa"/>
            <w:right w:w="0" w:type="dxa"/>
          </w:tblCellMar>
        </w:tblPrEx>
        <w:tc>
          <w:tcPr>
            <w:tcW w:w="1213" w:type="dxa"/>
            <w:vMerge w:val="restart"/>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公有水面の使用</w:t>
            </w:r>
          </w:p>
        </w:tc>
        <w:tc>
          <w:tcPr>
            <w:tcW w:w="4043" w:type="dxa"/>
            <w:gridSpan w:val="2"/>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区画漁業権に基づく養魚</w:t>
            </w:r>
          </w:p>
        </w:tc>
        <w:tc>
          <w:tcPr>
            <w:tcW w:w="1819" w:type="dxa"/>
            <w:vMerge w:val="restart"/>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面積１アール</w:t>
            </w:r>
          </w:p>
        </w:tc>
        <w:tc>
          <w:tcPr>
            <w:tcW w:w="809" w:type="dxa"/>
            <w:tcBorders>
              <w:top w:val="single" w:sz="6" w:space="0" w:color="auto"/>
              <w:left w:val="single" w:sz="6" w:space="0" w:color="auto"/>
              <w:bottom w:val="single" w:sz="6" w:space="0" w:color="auto"/>
              <w:right w:val="nil"/>
            </w:tcBorders>
            <w:shd w:val="clear" w:color="auto" w:fill="FFFFFF"/>
          </w:tcPr>
          <w:p w:rsidR="00DE4C39" w:rsidRDefault="00DE4C39" w:rsidP="00F1453A">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年額</w:t>
            </w:r>
          </w:p>
        </w:tc>
        <w:tc>
          <w:tcPr>
            <w:tcW w:w="1415" w:type="dxa"/>
            <w:tcBorders>
              <w:top w:val="single" w:sz="6" w:space="0" w:color="auto"/>
              <w:left w:val="nil"/>
              <w:bottom w:val="single" w:sz="6" w:space="0" w:color="auto"/>
              <w:right w:val="single" w:sz="6" w:space="0" w:color="auto"/>
            </w:tcBorders>
            <w:shd w:val="clear" w:color="auto" w:fill="FFFFFF"/>
          </w:tcPr>
          <w:p w:rsidR="00DE4C39" w:rsidRDefault="00DE4C39" w:rsidP="00F1453A">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60</w:t>
            </w:r>
            <w:r>
              <w:rPr>
                <w:rFonts w:ascii="ＭＳ 明朝" w:eastAsia="ＭＳ 明朝" w:cs="ＭＳ 明朝" w:hint="eastAsia"/>
                <w:kern w:val="0"/>
                <w:sz w:val="22"/>
                <w:lang w:val="ja-JP"/>
              </w:rPr>
              <w:t>円</w:t>
            </w:r>
          </w:p>
        </w:tc>
      </w:tr>
      <w:tr w:rsidR="00DE4C39" w:rsidTr="00F1453A">
        <w:tblPrEx>
          <w:tblCellMar>
            <w:top w:w="0" w:type="dxa"/>
            <w:left w:w="0" w:type="dxa"/>
            <w:bottom w:w="0" w:type="dxa"/>
            <w:right w:w="0" w:type="dxa"/>
          </w:tblCellMar>
        </w:tblPrEx>
        <w:tc>
          <w:tcPr>
            <w:tcW w:w="1213" w:type="dxa"/>
            <w:vMerge/>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jc w:val="left"/>
              <w:rPr>
                <w:rFonts w:ascii="ＭＳ 明朝" w:eastAsia="ＭＳ 明朝" w:cs="ＭＳ 明朝"/>
                <w:kern w:val="0"/>
                <w:sz w:val="22"/>
                <w:lang w:val="ja-JP"/>
              </w:rPr>
            </w:pPr>
          </w:p>
        </w:tc>
        <w:tc>
          <w:tcPr>
            <w:tcW w:w="4043" w:type="dxa"/>
            <w:gridSpan w:val="2"/>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区画漁業権に基づかない養魚</w:t>
            </w:r>
          </w:p>
        </w:tc>
        <w:tc>
          <w:tcPr>
            <w:tcW w:w="1819" w:type="dxa"/>
            <w:vMerge/>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jc w:val="left"/>
              <w:rPr>
                <w:rFonts w:ascii="ＭＳ 明朝" w:eastAsia="ＭＳ 明朝" w:cs="ＭＳ 明朝"/>
                <w:kern w:val="0"/>
                <w:sz w:val="22"/>
                <w:lang w:val="ja-JP"/>
              </w:rPr>
            </w:pPr>
          </w:p>
        </w:tc>
        <w:tc>
          <w:tcPr>
            <w:tcW w:w="809" w:type="dxa"/>
            <w:tcBorders>
              <w:top w:val="single" w:sz="6" w:space="0" w:color="auto"/>
              <w:left w:val="single" w:sz="6" w:space="0" w:color="auto"/>
              <w:bottom w:val="single" w:sz="6" w:space="0" w:color="auto"/>
              <w:right w:val="nil"/>
            </w:tcBorders>
            <w:shd w:val="clear" w:color="auto" w:fill="FFFFFF"/>
          </w:tcPr>
          <w:p w:rsidR="00DE4C39" w:rsidRDefault="00DE4C39" w:rsidP="00F1453A">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年額</w:t>
            </w:r>
          </w:p>
        </w:tc>
        <w:tc>
          <w:tcPr>
            <w:tcW w:w="1415" w:type="dxa"/>
            <w:tcBorders>
              <w:top w:val="single" w:sz="6" w:space="0" w:color="auto"/>
              <w:left w:val="nil"/>
              <w:bottom w:val="single" w:sz="6" w:space="0" w:color="auto"/>
              <w:right w:val="single" w:sz="6" w:space="0" w:color="auto"/>
            </w:tcBorders>
            <w:shd w:val="clear" w:color="auto" w:fill="FFFFFF"/>
          </w:tcPr>
          <w:p w:rsidR="00DE4C39" w:rsidRDefault="00DE4C39" w:rsidP="00F1453A">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210</w:t>
            </w:r>
            <w:r>
              <w:rPr>
                <w:rFonts w:ascii="ＭＳ 明朝" w:eastAsia="ＭＳ 明朝" w:cs="ＭＳ 明朝" w:hint="eastAsia"/>
                <w:kern w:val="0"/>
                <w:sz w:val="22"/>
                <w:lang w:val="ja-JP"/>
              </w:rPr>
              <w:t>円</w:t>
            </w:r>
          </w:p>
        </w:tc>
      </w:tr>
      <w:tr w:rsidR="00DE4C39" w:rsidTr="00F1453A">
        <w:tblPrEx>
          <w:tblCellMar>
            <w:top w:w="0" w:type="dxa"/>
            <w:left w:w="0" w:type="dxa"/>
            <w:bottom w:w="0" w:type="dxa"/>
            <w:right w:w="0" w:type="dxa"/>
          </w:tblCellMar>
        </w:tblPrEx>
        <w:tc>
          <w:tcPr>
            <w:tcW w:w="1213" w:type="dxa"/>
            <w:vMerge/>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jc w:val="left"/>
              <w:rPr>
                <w:rFonts w:ascii="ＭＳ 明朝" w:eastAsia="ＭＳ 明朝" w:cs="ＭＳ 明朝"/>
                <w:kern w:val="0"/>
                <w:sz w:val="22"/>
                <w:lang w:val="ja-JP"/>
              </w:rPr>
            </w:pPr>
          </w:p>
        </w:tc>
        <w:tc>
          <w:tcPr>
            <w:tcW w:w="4043" w:type="dxa"/>
            <w:gridSpan w:val="2"/>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ボート浮遊</w:t>
            </w:r>
          </w:p>
        </w:tc>
        <w:tc>
          <w:tcPr>
            <w:tcW w:w="1819" w:type="dxa"/>
            <w:vMerge/>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jc w:val="left"/>
              <w:rPr>
                <w:rFonts w:ascii="ＭＳ 明朝" w:eastAsia="ＭＳ 明朝" w:cs="ＭＳ 明朝"/>
                <w:kern w:val="0"/>
                <w:sz w:val="22"/>
                <w:lang w:val="ja-JP"/>
              </w:rPr>
            </w:pPr>
          </w:p>
        </w:tc>
        <w:tc>
          <w:tcPr>
            <w:tcW w:w="809" w:type="dxa"/>
            <w:tcBorders>
              <w:top w:val="single" w:sz="6" w:space="0" w:color="auto"/>
              <w:left w:val="single" w:sz="6" w:space="0" w:color="auto"/>
              <w:bottom w:val="single" w:sz="6" w:space="0" w:color="auto"/>
              <w:right w:val="nil"/>
            </w:tcBorders>
            <w:shd w:val="clear" w:color="auto" w:fill="FFFFFF"/>
          </w:tcPr>
          <w:p w:rsidR="00DE4C39" w:rsidRDefault="00DE4C39" w:rsidP="00F1453A">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年額</w:t>
            </w:r>
          </w:p>
        </w:tc>
        <w:tc>
          <w:tcPr>
            <w:tcW w:w="1415" w:type="dxa"/>
            <w:tcBorders>
              <w:top w:val="single" w:sz="6" w:space="0" w:color="auto"/>
              <w:left w:val="nil"/>
              <w:bottom w:val="single" w:sz="6" w:space="0" w:color="auto"/>
              <w:right w:val="single" w:sz="6" w:space="0" w:color="auto"/>
            </w:tcBorders>
            <w:shd w:val="clear" w:color="auto" w:fill="FFFFFF"/>
          </w:tcPr>
          <w:p w:rsidR="00DE4C39" w:rsidRDefault="00DE4C39" w:rsidP="00F1453A">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420</w:t>
            </w:r>
            <w:r>
              <w:rPr>
                <w:rFonts w:ascii="ＭＳ 明朝" w:eastAsia="ＭＳ 明朝" w:cs="ＭＳ 明朝" w:hint="eastAsia"/>
                <w:kern w:val="0"/>
                <w:sz w:val="22"/>
                <w:lang w:val="ja-JP"/>
              </w:rPr>
              <w:t>円</w:t>
            </w:r>
          </w:p>
        </w:tc>
      </w:tr>
      <w:tr w:rsidR="00DE4C39" w:rsidTr="00F1453A">
        <w:tblPrEx>
          <w:tblCellMar>
            <w:top w:w="0" w:type="dxa"/>
            <w:left w:w="0" w:type="dxa"/>
            <w:bottom w:w="0" w:type="dxa"/>
            <w:right w:w="0" w:type="dxa"/>
          </w:tblCellMar>
        </w:tblPrEx>
        <w:tc>
          <w:tcPr>
            <w:tcW w:w="1213" w:type="dxa"/>
            <w:vMerge/>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jc w:val="left"/>
              <w:rPr>
                <w:rFonts w:ascii="ＭＳ 明朝" w:eastAsia="ＭＳ 明朝" w:cs="ＭＳ 明朝"/>
                <w:kern w:val="0"/>
                <w:sz w:val="22"/>
                <w:lang w:val="ja-JP"/>
              </w:rPr>
            </w:pPr>
          </w:p>
        </w:tc>
        <w:tc>
          <w:tcPr>
            <w:tcW w:w="4043" w:type="dxa"/>
            <w:gridSpan w:val="2"/>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その他</w:t>
            </w:r>
          </w:p>
        </w:tc>
        <w:tc>
          <w:tcPr>
            <w:tcW w:w="1819" w:type="dxa"/>
            <w:vMerge/>
            <w:tcBorders>
              <w:top w:val="single" w:sz="6" w:space="0" w:color="auto"/>
              <w:left w:val="single" w:sz="6" w:space="0" w:color="auto"/>
              <w:bottom w:val="single" w:sz="6" w:space="0" w:color="auto"/>
              <w:right w:val="single" w:sz="6" w:space="0" w:color="auto"/>
            </w:tcBorders>
            <w:shd w:val="clear" w:color="auto" w:fill="FFFFFF"/>
          </w:tcPr>
          <w:p w:rsidR="00DE4C39" w:rsidRDefault="00DE4C39" w:rsidP="00F1453A">
            <w:pPr>
              <w:autoSpaceDE w:val="0"/>
              <w:autoSpaceDN w:val="0"/>
              <w:adjustRightInd w:val="0"/>
              <w:jc w:val="left"/>
              <w:rPr>
                <w:rFonts w:ascii="ＭＳ 明朝" w:eastAsia="ＭＳ 明朝" w:cs="ＭＳ 明朝"/>
                <w:kern w:val="0"/>
                <w:sz w:val="22"/>
                <w:lang w:val="ja-JP"/>
              </w:rPr>
            </w:pPr>
          </w:p>
        </w:tc>
        <w:tc>
          <w:tcPr>
            <w:tcW w:w="809" w:type="dxa"/>
            <w:tcBorders>
              <w:top w:val="single" w:sz="6" w:space="0" w:color="auto"/>
              <w:left w:val="single" w:sz="6" w:space="0" w:color="auto"/>
              <w:bottom w:val="single" w:sz="6" w:space="0" w:color="auto"/>
              <w:right w:val="nil"/>
            </w:tcBorders>
            <w:shd w:val="clear" w:color="auto" w:fill="FFFFFF"/>
          </w:tcPr>
          <w:p w:rsidR="00DE4C39" w:rsidRDefault="00DE4C39" w:rsidP="00F1453A">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年額</w:t>
            </w:r>
          </w:p>
        </w:tc>
        <w:tc>
          <w:tcPr>
            <w:tcW w:w="1415" w:type="dxa"/>
            <w:tcBorders>
              <w:top w:val="single" w:sz="6" w:space="0" w:color="auto"/>
              <w:left w:val="nil"/>
              <w:bottom w:val="single" w:sz="6" w:space="0" w:color="auto"/>
              <w:right w:val="single" w:sz="6" w:space="0" w:color="auto"/>
            </w:tcBorders>
            <w:shd w:val="clear" w:color="auto" w:fill="FFFFFF"/>
          </w:tcPr>
          <w:p w:rsidR="00DE4C39" w:rsidRDefault="00DE4C39" w:rsidP="00F1453A">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420</w:t>
            </w:r>
            <w:r>
              <w:rPr>
                <w:rFonts w:ascii="ＭＳ 明朝" w:eastAsia="ＭＳ 明朝" w:cs="ＭＳ 明朝" w:hint="eastAsia"/>
                <w:kern w:val="0"/>
                <w:sz w:val="22"/>
                <w:lang w:val="ja-JP"/>
              </w:rPr>
              <w:t>円</w:t>
            </w:r>
          </w:p>
        </w:tc>
      </w:tr>
    </w:tbl>
    <w:p w:rsidR="00DE4C39" w:rsidRDefault="00DE4C39" w:rsidP="00DE4C39">
      <w:pPr>
        <w:autoSpaceDE w:val="0"/>
        <w:autoSpaceDN w:val="0"/>
        <w:adjustRightInd w:val="0"/>
        <w:spacing w:line="487" w:lineRule="atLeast"/>
        <w:ind w:left="660" w:hanging="440"/>
        <w:rPr>
          <w:rFonts w:ascii="ＭＳ 明朝" w:eastAsia="ＭＳ 明朝" w:cs="ＭＳ 明朝"/>
          <w:kern w:val="0"/>
          <w:sz w:val="22"/>
          <w:lang w:val="ja-JP"/>
        </w:rPr>
      </w:pPr>
      <w:r>
        <w:rPr>
          <w:rFonts w:ascii="ＭＳ 明朝" w:eastAsia="ＭＳ 明朝" w:cs="ＭＳ 明朝" w:hint="eastAsia"/>
          <w:kern w:val="0"/>
          <w:sz w:val="22"/>
          <w:lang w:val="ja-JP"/>
        </w:rPr>
        <w:t>備考　この表の区分により難いもの又はこの表に区分のないものについては、その都度市長が定める。</w:t>
      </w:r>
    </w:p>
    <w:p w:rsidR="00CF2576" w:rsidRDefault="00CF2576">
      <w:bookmarkStart w:id="0" w:name="_GoBack"/>
      <w:bookmarkEnd w:id="0"/>
    </w:p>
    <w:sectPr w:rsidR="00CF2576">
      <w:footerReference w:type="default" r:id="rId4"/>
      <w:pgSz w:w="11906" w:h="16838"/>
      <w:pgMar w:top="1100" w:right="1100" w:bottom="110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Mincho"/>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E4C39">
    <w:pPr>
      <w:autoSpaceDE w:val="0"/>
      <w:autoSpaceDN w:val="0"/>
      <w:adjustRightInd w:val="0"/>
      <w:jc w:val="center"/>
      <w:rPr>
        <w:rFonts w:ascii="ＭＳ 明朝" w:eastAsia="ＭＳ 明朝"/>
        <w:kern w:val="0"/>
        <w:sz w:val="24"/>
        <w:szCs w:val="24"/>
      </w:rPr>
    </w:pPr>
    <w:r>
      <w:rPr>
        <w:rFonts w:ascii="ＭＳ 明朝" w:eastAsia="ＭＳ 明朝" w:cs="ＭＳ 明朝"/>
        <w:kern w:val="0"/>
        <w:sz w:val="24"/>
        <w:szCs w:val="24"/>
      </w:rPr>
      <w:fldChar w:fldCharType="begin"/>
    </w:r>
    <w:r>
      <w:rPr>
        <w:rFonts w:ascii="ＭＳ 明朝" w:eastAsia="ＭＳ 明朝" w:cs="ＭＳ 明朝"/>
        <w:kern w:val="0"/>
        <w:sz w:val="24"/>
        <w:szCs w:val="24"/>
      </w:rPr>
      <w:instrText>PAGE</w:instrText>
    </w:r>
    <w:r>
      <w:rPr>
        <w:rFonts w:ascii="ＭＳ 明朝" w:eastAsia="ＭＳ 明朝" w:cs="ＭＳ 明朝"/>
        <w:kern w:val="0"/>
        <w:sz w:val="24"/>
        <w:szCs w:val="24"/>
      </w:rPr>
      <w:fldChar w:fldCharType="separate"/>
    </w:r>
    <w:r>
      <w:rPr>
        <w:rFonts w:ascii="ＭＳ 明朝" w:eastAsia="ＭＳ 明朝" w:cs="ＭＳ 明朝"/>
        <w:noProof/>
        <w:kern w:val="0"/>
        <w:sz w:val="24"/>
        <w:szCs w:val="24"/>
      </w:rPr>
      <w:t>5</w:t>
    </w:r>
    <w:r>
      <w:rPr>
        <w:rFonts w:ascii="ＭＳ 明朝" w:eastAsia="ＭＳ 明朝" w:cs="ＭＳ 明朝"/>
        <w:kern w:val="0"/>
        <w:sz w:val="24"/>
        <w:szCs w:val="24"/>
      </w:rPr>
      <w:fldChar w:fldCharType="end"/>
    </w:r>
    <w:r>
      <w:rPr>
        <w:rFonts w:ascii="ＭＳ 明朝" w:eastAsia="ＭＳ 明朝"/>
        <w:kern w:val="0"/>
        <w:sz w:val="24"/>
        <w:szCs w:val="24"/>
      </w:rPr>
      <w:t>/</w:t>
    </w:r>
    <w:r>
      <w:rPr>
        <w:rFonts w:ascii="ＭＳ 明朝" w:eastAsia="ＭＳ 明朝" w:cs="ＭＳ 明朝"/>
        <w:kern w:val="0"/>
        <w:sz w:val="24"/>
        <w:szCs w:val="24"/>
      </w:rPr>
      <w:fldChar w:fldCharType="begin"/>
    </w:r>
    <w:r>
      <w:rPr>
        <w:rFonts w:ascii="ＭＳ 明朝" w:eastAsia="ＭＳ 明朝" w:cs="ＭＳ 明朝"/>
        <w:kern w:val="0"/>
        <w:sz w:val="24"/>
        <w:szCs w:val="24"/>
      </w:rPr>
      <w:instrText>NUMPAGES</w:instrText>
    </w:r>
    <w:r>
      <w:rPr>
        <w:rFonts w:ascii="ＭＳ 明朝" w:eastAsia="ＭＳ 明朝" w:cs="ＭＳ 明朝"/>
        <w:kern w:val="0"/>
        <w:sz w:val="24"/>
        <w:szCs w:val="24"/>
      </w:rPr>
      <w:fldChar w:fldCharType="separate"/>
    </w:r>
    <w:r>
      <w:rPr>
        <w:rFonts w:ascii="ＭＳ 明朝" w:eastAsia="ＭＳ 明朝" w:cs="ＭＳ 明朝"/>
        <w:noProof/>
        <w:kern w:val="0"/>
        <w:sz w:val="24"/>
        <w:szCs w:val="24"/>
      </w:rPr>
      <w:t>6</w:t>
    </w:r>
    <w:r>
      <w:rPr>
        <w:rFonts w:ascii="ＭＳ 明朝" w:eastAsia="ＭＳ 明朝" w:cs="ＭＳ 明朝"/>
        <w:kern w:val="0"/>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C39"/>
    <w:rsid w:val="00CF2576"/>
    <w:rsid w:val="00DE4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EF1AD8D-EF9B-4D98-B15A-E9524DD4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4C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663</Words>
  <Characters>3785</Characters>
  <Application>Microsoft Office Word</Application>
  <DocSecurity>0</DocSecurity>
  <Lines>31</Lines>
  <Paragraphs>8</Paragraphs>
  <ScaleCrop>false</ScaleCrop>
  <Company>HP Inc.</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2020-01-07T08:07:00Z</dcterms:created>
  <dcterms:modified xsi:type="dcterms:W3CDTF">2020-01-07T08:08:00Z</dcterms:modified>
</cp:coreProperties>
</file>